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21D" w:rsidRPr="00B1101B" w:rsidRDefault="0059521D" w:rsidP="000F31B1">
      <w:pPr>
        <w:adjustRightInd w:val="0"/>
        <w:snapToGrid w:val="0"/>
        <w:spacing w:line="360" w:lineRule="auto"/>
        <w:jc w:val="center"/>
        <w:rPr>
          <w:rFonts w:ascii="方正小标宋简体" w:eastAsia="方正小标宋简体" w:hAnsi="等线" w:cs="宋体"/>
          <w:b/>
          <w:bCs/>
          <w:sz w:val="32"/>
          <w:szCs w:val="32"/>
        </w:rPr>
      </w:pPr>
      <w:r w:rsidRPr="00B1101B">
        <w:rPr>
          <w:rFonts w:ascii="方正小标宋简体" w:eastAsia="方正小标宋简体" w:hAnsi="等线" w:cs="宋体" w:hint="eastAsia"/>
          <w:b/>
          <w:bCs/>
          <w:sz w:val="32"/>
          <w:szCs w:val="32"/>
        </w:rPr>
        <w:t>中海油销售四川有限公司久旗加油站改造项目</w:t>
      </w:r>
    </w:p>
    <w:p w:rsidR="0059521D" w:rsidRPr="00FD46D3" w:rsidRDefault="0059521D" w:rsidP="000348EF">
      <w:pPr>
        <w:adjustRightInd w:val="0"/>
        <w:snapToGrid w:val="0"/>
        <w:spacing w:line="360" w:lineRule="auto"/>
        <w:jc w:val="center"/>
        <w:rPr>
          <w:rFonts w:ascii="方正小标宋简体" w:eastAsia="方正小标宋简体" w:hAnsi="等线" w:cs="宋体"/>
          <w:b/>
          <w:bCs/>
          <w:sz w:val="32"/>
          <w:szCs w:val="32"/>
        </w:rPr>
      </w:pPr>
      <w:r w:rsidRPr="000F31B1">
        <w:rPr>
          <w:rFonts w:ascii="方正小标宋简体" w:eastAsia="方正小标宋简体" w:hAnsi="等线" w:cs="宋体" w:hint="eastAsia"/>
          <w:b/>
          <w:bCs/>
          <w:sz w:val="32"/>
          <w:szCs w:val="32"/>
        </w:rPr>
        <w:t>废气、</w:t>
      </w:r>
      <w:r w:rsidRPr="00C016EE">
        <w:rPr>
          <w:rFonts w:ascii="方正小标宋简体" w:eastAsia="方正小标宋简体" w:hAnsi="等线" w:cs="宋体" w:hint="eastAsia"/>
          <w:b/>
          <w:bCs/>
          <w:sz w:val="32"/>
          <w:szCs w:val="32"/>
        </w:rPr>
        <w:t>废水</w:t>
      </w:r>
      <w:r w:rsidRPr="00FD46D3">
        <w:rPr>
          <w:rFonts w:ascii="方正小标宋简体" w:eastAsia="方正小标宋简体" w:hAnsi="等线" w:cs="宋体" w:hint="eastAsia"/>
          <w:b/>
          <w:bCs/>
          <w:sz w:val="32"/>
          <w:szCs w:val="32"/>
        </w:rPr>
        <w:t>竣工环境保护验收意见</w:t>
      </w:r>
    </w:p>
    <w:p w:rsidR="0059521D" w:rsidRPr="00050FE4" w:rsidRDefault="0059521D" w:rsidP="00C016EE">
      <w:pPr>
        <w:snapToGrid w:val="0"/>
        <w:spacing w:line="360" w:lineRule="auto"/>
        <w:ind w:firstLineChars="200" w:firstLine="31680"/>
        <w:rPr>
          <w:rFonts w:ascii="宋体"/>
          <w:sz w:val="24"/>
        </w:rPr>
      </w:pPr>
      <w:smartTag w:uri="urn:schemas-microsoft-com:office:smarttags" w:element="chsdate">
        <w:smartTagPr>
          <w:attr w:name="IsROCDate" w:val="False"/>
          <w:attr w:name="IsLunarDate" w:val="False"/>
          <w:attr w:name="Day" w:val="21"/>
          <w:attr w:name="Month" w:val="11"/>
          <w:attr w:name="Year" w:val="2017"/>
        </w:smartTagPr>
        <w:r w:rsidRPr="00050FE4">
          <w:rPr>
            <w:rFonts w:ascii="宋体" w:hAnsi="宋体"/>
            <w:sz w:val="24"/>
          </w:rPr>
          <w:t>201</w:t>
        </w:r>
        <w:r>
          <w:rPr>
            <w:rFonts w:ascii="宋体" w:hAnsi="宋体"/>
            <w:sz w:val="24"/>
          </w:rPr>
          <w:t>7</w:t>
        </w:r>
        <w:r w:rsidRPr="00050FE4">
          <w:rPr>
            <w:rFonts w:ascii="宋体" w:hAnsi="宋体" w:hint="eastAsia"/>
            <w:sz w:val="24"/>
          </w:rPr>
          <w:t>年</w:t>
        </w:r>
        <w:r>
          <w:rPr>
            <w:rFonts w:ascii="宋体" w:hAnsi="宋体"/>
            <w:sz w:val="24"/>
          </w:rPr>
          <w:t>11</w:t>
        </w:r>
        <w:r w:rsidRPr="00050FE4">
          <w:rPr>
            <w:rFonts w:ascii="宋体" w:hAnsi="宋体" w:hint="eastAsia"/>
            <w:sz w:val="24"/>
          </w:rPr>
          <w:t>月</w:t>
        </w:r>
        <w:r>
          <w:rPr>
            <w:rFonts w:ascii="宋体" w:hAnsi="宋体"/>
            <w:sz w:val="24"/>
          </w:rPr>
          <w:t>21</w:t>
        </w:r>
        <w:r w:rsidRPr="00050FE4">
          <w:rPr>
            <w:rFonts w:ascii="宋体" w:hAnsi="宋体" w:hint="eastAsia"/>
            <w:sz w:val="24"/>
          </w:rPr>
          <w:t>日</w:t>
        </w:r>
      </w:smartTag>
      <w:r w:rsidRPr="00050FE4">
        <w:rPr>
          <w:rFonts w:ascii="宋体" w:hAnsi="宋体" w:hint="eastAsia"/>
          <w:sz w:val="24"/>
        </w:rPr>
        <w:t>，</w:t>
      </w:r>
      <w:r>
        <w:rPr>
          <w:rFonts w:hint="eastAsia"/>
          <w:sz w:val="24"/>
        </w:rPr>
        <w:t>中海油销售四川有限公司</w:t>
      </w:r>
      <w:r w:rsidRPr="00050FE4">
        <w:rPr>
          <w:rFonts w:ascii="宋体" w:hAnsi="宋体" w:hint="eastAsia"/>
          <w:sz w:val="24"/>
        </w:rPr>
        <w:t>组织召开</w:t>
      </w:r>
      <w:r>
        <w:rPr>
          <w:rFonts w:hint="eastAsia"/>
          <w:sz w:val="24"/>
        </w:rPr>
        <w:t>中海油销售四川有限公司久旗加油站改造项目</w:t>
      </w:r>
      <w:r w:rsidRPr="00050FE4">
        <w:rPr>
          <w:rFonts w:ascii="宋体" w:hAnsi="宋体" w:hint="eastAsia"/>
          <w:sz w:val="24"/>
        </w:rPr>
        <w:t>竣工环境保护验收会。验收组由业主单位</w:t>
      </w:r>
      <w:r>
        <w:rPr>
          <w:rFonts w:hint="eastAsia"/>
          <w:sz w:val="24"/>
        </w:rPr>
        <w:t>中海油销售四川有限公司</w:t>
      </w:r>
      <w:r w:rsidRPr="00050FE4">
        <w:rPr>
          <w:rFonts w:ascii="宋体" w:hAnsi="宋体" w:hint="eastAsia"/>
          <w:sz w:val="24"/>
        </w:rPr>
        <w:t>、验收监测单位四川同佳检测有限责任公司及特邀专家组成。验收组现场查阅并核实了项目建设运营期环保措施落实情况。经认真讨论，形成如下验收意见：</w:t>
      </w:r>
    </w:p>
    <w:p w:rsidR="0059521D" w:rsidRPr="000F31B1" w:rsidRDefault="0059521D" w:rsidP="00C016EE">
      <w:pPr>
        <w:snapToGrid w:val="0"/>
        <w:spacing w:line="360" w:lineRule="auto"/>
        <w:ind w:firstLineChars="200" w:firstLine="31680"/>
        <w:rPr>
          <w:rFonts w:ascii="黑体" w:eastAsia="黑体"/>
          <w:sz w:val="24"/>
        </w:rPr>
      </w:pPr>
      <w:r w:rsidRPr="000F31B1">
        <w:rPr>
          <w:rFonts w:ascii="黑体" w:eastAsia="黑体" w:hAnsi="宋体" w:hint="eastAsia"/>
          <w:sz w:val="24"/>
        </w:rPr>
        <w:t>一、项目基本情况</w:t>
      </w:r>
    </w:p>
    <w:p w:rsidR="0059521D" w:rsidRPr="00050FE4" w:rsidRDefault="0059521D" w:rsidP="00C016EE">
      <w:pPr>
        <w:snapToGrid w:val="0"/>
        <w:spacing w:line="360" w:lineRule="auto"/>
        <w:ind w:firstLineChars="200" w:firstLine="31680"/>
        <w:rPr>
          <w:rFonts w:ascii="宋体"/>
          <w:sz w:val="24"/>
        </w:rPr>
      </w:pPr>
      <w:r w:rsidRPr="00050FE4">
        <w:rPr>
          <w:rFonts w:ascii="宋体" w:hAnsi="宋体" w:hint="eastAsia"/>
          <w:sz w:val="24"/>
        </w:rPr>
        <w:t>（一）建设地点、规模、主要建设内容</w:t>
      </w:r>
    </w:p>
    <w:p w:rsidR="0059521D" w:rsidRPr="00B1101B" w:rsidRDefault="0059521D" w:rsidP="00C016EE">
      <w:pPr>
        <w:snapToGrid w:val="0"/>
        <w:spacing w:line="360" w:lineRule="auto"/>
        <w:ind w:firstLineChars="200" w:firstLine="31680"/>
        <w:rPr>
          <w:sz w:val="24"/>
        </w:rPr>
      </w:pPr>
      <w:r w:rsidRPr="00050FE4">
        <w:rPr>
          <w:rFonts w:ascii="宋体" w:hAnsi="宋体" w:hint="eastAsia"/>
          <w:sz w:val="24"/>
        </w:rPr>
        <w:t>项目选址于</w:t>
      </w:r>
      <w:r>
        <w:rPr>
          <w:rFonts w:hint="eastAsia"/>
          <w:sz w:val="24"/>
        </w:rPr>
        <w:t>德阳市</w:t>
      </w:r>
      <w:r>
        <w:rPr>
          <w:rFonts w:hint="eastAsia"/>
          <w:color w:val="000000"/>
          <w:sz w:val="24"/>
        </w:rPr>
        <w:t>中江县龙台镇罗桂路（省道</w:t>
      </w:r>
      <w:r>
        <w:rPr>
          <w:color w:val="000000"/>
          <w:sz w:val="24"/>
        </w:rPr>
        <w:t>S106</w:t>
      </w:r>
      <w:r>
        <w:rPr>
          <w:rFonts w:hint="eastAsia"/>
          <w:color w:val="000000"/>
          <w:sz w:val="24"/>
        </w:rPr>
        <w:t>东侧）</w:t>
      </w:r>
      <w:r>
        <w:rPr>
          <w:rFonts w:hint="eastAsia"/>
          <w:sz w:val="24"/>
        </w:rPr>
        <w:t>建设久旗加油站改造项目。</w:t>
      </w:r>
      <w:r>
        <w:rPr>
          <w:rFonts w:hint="eastAsia"/>
          <w:bCs/>
          <w:sz w:val="24"/>
          <w:szCs w:val="28"/>
        </w:rPr>
        <w:t>项目为技改项目，</w:t>
      </w:r>
      <w:r>
        <w:rPr>
          <w:rFonts w:hint="eastAsia"/>
          <w:color w:val="000000"/>
          <w:sz w:val="24"/>
        </w:rPr>
        <w:t>项目主要建设内容包括：</w:t>
      </w:r>
      <w:r>
        <w:rPr>
          <w:rFonts w:hint="eastAsia"/>
          <w:sz w:val="24"/>
        </w:rPr>
        <w:t>加油站站房</w:t>
      </w:r>
      <w:r>
        <w:rPr>
          <w:sz w:val="24"/>
        </w:rPr>
        <w:t>351</w:t>
      </w:r>
      <w:r>
        <w:rPr>
          <w:rFonts w:hint="eastAsia"/>
          <w:sz w:val="24"/>
        </w:rPr>
        <w:t>㎡，加油机罩棚</w:t>
      </w:r>
      <w:r>
        <w:rPr>
          <w:sz w:val="24"/>
        </w:rPr>
        <w:t>88</w:t>
      </w:r>
      <w:r>
        <w:rPr>
          <w:rFonts w:hint="eastAsia"/>
          <w:sz w:val="24"/>
        </w:rPr>
        <w:t>㎡。安装加油</w:t>
      </w:r>
      <w:r>
        <w:rPr>
          <w:sz w:val="24"/>
        </w:rPr>
        <w:t>2</w:t>
      </w:r>
      <w:r>
        <w:rPr>
          <w:rFonts w:hint="eastAsia"/>
          <w:sz w:val="24"/>
        </w:rPr>
        <w:t>台加油机，设置</w:t>
      </w:r>
      <w:r>
        <w:rPr>
          <w:sz w:val="24"/>
        </w:rPr>
        <w:t>3</w:t>
      </w:r>
      <w:r>
        <w:rPr>
          <w:rFonts w:hint="eastAsia"/>
          <w:sz w:val="24"/>
        </w:rPr>
        <w:t>座地埋式钢质油罐，其中汽油油罐</w:t>
      </w:r>
      <w:r>
        <w:rPr>
          <w:sz w:val="24"/>
        </w:rPr>
        <w:t>2</w:t>
      </w:r>
      <w:r>
        <w:rPr>
          <w:rFonts w:hint="eastAsia"/>
          <w:sz w:val="24"/>
        </w:rPr>
        <w:t>个，容积为</w:t>
      </w:r>
      <w:r>
        <w:rPr>
          <w:sz w:val="24"/>
        </w:rPr>
        <w:t>20m</w:t>
      </w:r>
      <w:r>
        <w:rPr>
          <w:rFonts w:hint="eastAsia"/>
          <w:sz w:val="24"/>
        </w:rPr>
        <w:t>³和</w:t>
      </w:r>
      <w:r>
        <w:rPr>
          <w:sz w:val="24"/>
        </w:rPr>
        <w:t>30m</w:t>
      </w:r>
      <w:r>
        <w:rPr>
          <w:rFonts w:hint="eastAsia"/>
          <w:sz w:val="24"/>
        </w:rPr>
        <w:t>³，柴油油罐</w:t>
      </w:r>
      <w:r>
        <w:rPr>
          <w:sz w:val="24"/>
        </w:rPr>
        <w:t>1</w:t>
      </w:r>
      <w:r>
        <w:rPr>
          <w:rFonts w:hint="eastAsia"/>
          <w:sz w:val="24"/>
        </w:rPr>
        <w:t>个，容积为</w:t>
      </w:r>
      <w:r>
        <w:rPr>
          <w:sz w:val="24"/>
        </w:rPr>
        <w:t>50m</w:t>
      </w:r>
      <w:r>
        <w:rPr>
          <w:rFonts w:hint="eastAsia"/>
          <w:sz w:val="24"/>
        </w:rPr>
        <w:t>³，储油罐总容积为</w:t>
      </w:r>
      <w:r>
        <w:rPr>
          <w:sz w:val="24"/>
        </w:rPr>
        <w:t>75m</w:t>
      </w:r>
      <w:r>
        <w:rPr>
          <w:rFonts w:hint="eastAsia"/>
          <w:sz w:val="24"/>
        </w:rPr>
        <w:t>³。项目建设完成后达到年经营销售</w:t>
      </w:r>
      <w:r>
        <w:rPr>
          <w:sz w:val="24"/>
        </w:rPr>
        <w:t>0#</w:t>
      </w:r>
      <w:r>
        <w:rPr>
          <w:rFonts w:hint="eastAsia"/>
          <w:sz w:val="24"/>
        </w:rPr>
        <w:t>柴油</w:t>
      </w:r>
      <w:r>
        <w:rPr>
          <w:sz w:val="24"/>
        </w:rPr>
        <w:t>410t</w:t>
      </w:r>
      <w:r>
        <w:rPr>
          <w:rFonts w:hint="eastAsia"/>
          <w:sz w:val="24"/>
        </w:rPr>
        <w:t>，汽油</w:t>
      </w:r>
      <w:r>
        <w:rPr>
          <w:sz w:val="24"/>
        </w:rPr>
        <w:t>1250t</w:t>
      </w:r>
      <w:r>
        <w:rPr>
          <w:rFonts w:hint="eastAsia"/>
          <w:sz w:val="24"/>
        </w:rPr>
        <w:t>。</w:t>
      </w:r>
    </w:p>
    <w:p w:rsidR="0059521D" w:rsidRPr="00050FE4" w:rsidRDefault="0059521D" w:rsidP="00C016EE">
      <w:pPr>
        <w:snapToGrid w:val="0"/>
        <w:spacing w:line="360" w:lineRule="auto"/>
        <w:ind w:leftChars="-22" w:left="31680" w:firstLineChars="243" w:firstLine="31680"/>
        <w:rPr>
          <w:rFonts w:ascii="宋体"/>
          <w:sz w:val="24"/>
        </w:rPr>
      </w:pPr>
      <w:r w:rsidRPr="00050FE4">
        <w:rPr>
          <w:rFonts w:ascii="宋体" w:hAnsi="宋体" w:hint="eastAsia"/>
          <w:sz w:val="24"/>
        </w:rPr>
        <w:t>（二）建设过程中环保审批情况</w:t>
      </w:r>
    </w:p>
    <w:p w:rsidR="0059521D" w:rsidRPr="00D439F9" w:rsidRDefault="0059521D" w:rsidP="00C016EE">
      <w:pPr>
        <w:snapToGrid w:val="0"/>
        <w:spacing w:line="360" w:lineRule="auto"/>
        <w:ind w:leftChars="-22" w:left="31680" w:firstLineChars="243" w:firstLine="31680"/>
        <w:rPr>
          <w:sz w:val="24"/>
        </w:rPr>
      </w:pPr>
      <w:smartTag w:uri="urn:schemas-microsoft-com:office:smarttags" w:element="chsdate">
        <w:smartTagPr>
          <w:attr w:name="IsROCDate" w:val="False"/>
          <w:attr w:name="IsLunarDate" w:val="False"/>
          <w:attr w:name="Day" w:val="19"/>
          <w:attr w:name="Month" w:val="11"/>
          <w:attr w:name="Year" w:val="2015"/>
        </w:smartTagPr>
        <w:r w:rsidRPr="00D439F9">
          <w:rPr>
            <w:sz w:val="24"/>
          </w:rPr>
          <w:t>2015</w:t>
        </w:r>
        <w:r w:rsidRPr="00D439F9">
          <w:rPr>
            <w:rFonts w:hint="eastAsia"/>
            <w:sz w:val="24"/>
          </w:rPr>
          <w:t>年</w:t>
        </w:r>
        <w:r w:rsidRPr="00D439F9">
          <w:rPr>
            <w:sz w:val="24"/>
          </w:rPr>
          <w:t>11</w:t>
        </w:r>
        <w:r w:rsidRPr="00D439F9">
          <w:rPr>
            <w:rFonts w:hint="eastAsia"/>
            <w:sz w:val="24"/>
          </w:rPr>
          <w:t>月</w:t>
        </w:r>
        <w:r w:rsidRPr="00D439F9">
          <w:rPr>
            <w:sz w:val="24"/>
          </w:rPr>
          <w:t>19</w:t>
        </w:r>
        <w:r w:rsidRPr="00D439F9">
          <w:rPr>
            <w:rFonts w:hint="eastAsia"/>
            <w:sz w:val="24"/>
          </w:rPr>
          <w:t>日</w:t>
        </w:r>
      </w:smartTag>
      <w:r w:rsidRPr="00D439F9">
        <w:rPr>
          <w:rFonts w:hint="eastAsia"/>
          <w:sz w:val="24"/>
        </w:rPr>
        <w:t>中江县经济信息化和科技局同意项目的改造申请，</w:t>
      </w:r>
      <w:r w:rsidRPr="00D439F9">
        <w:rPr>
          <w:sz w:val="24"/>
        </w:rPr>
        <w:t>2016</w:t>
      </w:r>
      <w:r w:rsidRPr="00D439F9">
        <w:rPr>
          <w:rFonts w:hint="eastAsia"/>
          <w:sz w:val="24"/>
        </w:rPr>
        <w:t>年</w:t>
      </w:r>
      <w:r w:rsidRPr="00D439F9">
        <w:rPr>
          <w:sz w:val="24"/>
        </w:rPr>
        <w:t>7</w:t>
      </w:r>
      <w:r w:rsidRPr="00D439F9">
        <w:rPr>
          <w:rFonts w:hint="eastAsia"/>
          <w:sz w:val="24"/>
        </w:rPr>
        <w:t>月由西南交通大学编制完成了《久旗加油站改造项目》建设项目环境影响报告表。</w:t>
      </w:r>
      <w:smartTag w:uri="urn:schemas-microsoft-com:office:smarttags" w:element="chsdate">
        <w:smartTagPr>
          <w:attr w:name="IsROCDate" w:val="False"/>
          <w:attr w:name="IsLunarDate" w:val="False"/>
          <w:attr w:name="Day" w:val="26"/>
          <w:attr w:name="Month" w:val="7"/>
          <w:attr w:name="Year" w:val="2016"/>
        </w:smartTagPr>
        <w:r w:rsidRPr="00D439F9">
          <w:rPr>
            <w:sz w:val="24"/>
          </w:rPr>
          <w:t>2016</w:t>
        </w:r>
        <w:r w:rsidRPr="00D439F9">
          <w:rPr>
            <w:rFonts w:hint="eastAsia"/>
            <w:sz w:val="24"/>
          </w:rPr>
          <w:t>年</w:t>
        </w:r>
        <w:r w:rsidRPr="00D439F9">
          <w:rPr>
            <w:sz w:val="24"/>
          </w:rPr>
          <w:t>7</w:t>
        </w:r>
        <w:r w:rsidRPr="00D439F9">
          <w:rPr>
            <w:rFonts w:hint="eastAsia"/>
            <w:sz w:val="24"/>
          </w:rPr>
          <w:t>月</w:t>
        </w:r>
        <w:r w:rsidRPr="00D439F9">
          <w:rPr>
            <w:sz w:val="24"/>
          </w:rPr>
          <w:t>26</w:t>
        </w:r>
        <w:r w:rsidRPr="00D439F9">
          <w:rPr>
            <w:rFonts w:hint="eastAsia"/>
            <w:sz w:val="24"/>
          </w:rPr>
          <w:t>日</w:t>
        </w:r>
      </w:smartTag>
      <w:r w:rsidRPr="00D439F9">
        <w:rPr>
          <w:rFonts w:hint="eastAsia"/>
          <w:sz w:val="24"/>
        </w:rPr>
        <w:t>中江县环境保护局以江环审批</w:t>
      </w:r>
      <w:r w:rsidRPr="00D439F9">
        <w:rPr>
          <w:sz w:val="24"/>
        </w:rPr>
        <w:t>[2016]51</w:t>
      </w:r>
      <w:r w:rsidRPr="00D439F9">
        <w:rPr>
          <w:rFonts w:hint="eastAsia"/>
          <w:sz w:val="24"/>
        </w:rPr>
        <w:t>号文对该环评报告表予以审查批复。</w:t>
      </w:r>
    </w:p>
    <w:p w:rsidR="0059521D" w:rsidRPr="00050FE4" w:rsidRDefault="0059521D" w:rsidP="00C016EE">
      <w:pPr>
        <w:snapToGrid w:val="0"/>
        <w:spacing w:line="360" w:lineRule="auto"/>
        <w:ind w:firstLineChars="200" w:firstLine="31680"/>
        <w:rPr>
          <w:rFonts w:ascii="宋体"/>
          <w:sz w:val="24"/>
        </w:rPr>
      </w:pPr>
      <w:r w:rsidRPr="00050FE4">
        <w:rPr>
          <w:rFonts w:ascii="宋体" w:hAnsi="宋体" w:hint="eastAsia"/>
          <w:sz w:val="24"/>
        </w:rPr>
        <w:t>（三）投资情况</w:t>
      </w:r>
    </w:p>
    <w:p w:rsidR="0059521D" w:rsidRPr="00050FE4" w:rsidRDefault="0059521D" w:rsidP="00C016EE">
      <w:pPr>
        <w:snapToGrid w:val="0"/>
        <w:spacing w:line="360" w:lineRule="auto"/>
        <w:ind w:firstLineChars="200" w:firstLine="31680"/>
        <w:rPr>
          <w:rFonts w:ascii="宋体"/>
          <w:sz w:val="24"/>
        </w:rPr>
      </w:pPr>
      <w:r w:rsidRPr="00050FE4">
        <w:rPr>
          <w:rFonts w:ascii="宋体" w:hAnsi="宋体" w:hint="eastAsia"/>
          <w:sz w:val="24"/>
        </w:rPr>
        <w:t>该项目总投资</w:t>
      </w:r>
      <w:r>
        <w:rPr>
          <w:rFonts w:ascii="宋体" w:hAnsi="宋体"/>
          <w:sz w:val="24"/>
        </w:rPr>
        <w:t>231</w:t>
      </w:r>
      <w:r w:rsidRPr="00050FE4">
        <w:rPr>
          <w:rFonts w:ascii="宋体" w:hAnsi="宋体" w:hint="eastAsia"/>
          <w:sz w:val="24"/>
        </w:rPr>
        <w:t>万元，环境保护投资</w:t>
      </w:r>
      <w:r w:rsidRPr="00050FE4">
        <w:rPr>
          <w:rFonts w:ascii="宋体" w:hAnsi="宋体"/>
          <w:sz w:val="24"/>
        </w:rPr>
        <w:t>2</w:t>
      </w:r>
      <w:r>
        <w:rPr>
          <w:rFonts w:ascii="宋体" w:hAnsi="宋体"/>
          <w:sz w:val="24"/>
        </w:rPr>
        <w:t>0.1</w:t>
      </w:r>
      <w:r w:rsidRPr="00050FE4">
        <w:rPr>
          <w:rFonts w:ascii="宋体" w:hAnsi="宋体" w:hint="eastAsia"/>
          <w:sz w:val="24"/>
        </w:rPr>
        <w:t>万元，占总投资的</w:t>
      </w:r>
      <w:r>
        <w:rPr>
          <w:rFonts w:ascii="宋体" w:hAnsi="宋体"/>
          <w:sz w:val="24"/>
        </w:rPr>
        <w:t>8.7</w:t>
      </w:r>
      <w:r w:rsidRPr="00050FE4">
        <w:rPr>
          <w:rFonts w:ascii="宋体" w:hAnsi="宋体"/>
          <w:sz w:val="24"/>
        </w:rPr>
        <w:t>%</w:t>
      </w:r>
      <w:r w:rsidRPr="00050FE4">
        <w:rPr>
          <w:rFonts w:ascii="宋体" w:hAnsi="宋体" w:hint="eastAsia"/>
          <w:sz w:val="24"/>
        </w:rPr>
        <w:t>，其中废水和废气环保投资</w:t>
      </w:r>
      <w:r w:rsidRPr="00050FE4">
        <w:rPr>
          <w:rFonts w:ascii="宋体" w:hAnsi="宋体"/>
          <w:sz w:val="24"/>
        </w:rPr>
        <w:t>1</w:t>
      </w:r>
      <w:r>
        <w:rPr>
          <w:rFonts w:ascii="宋体"/>
          <w:sz w:val="24"/>
        </w:rPr>
        <w:t>0</w:t>
      </w:r>
      <w:r w:rsidRPr="00050FE4">
        <w:rPr>
          <w:rFonts w:ascii="宋体" w:hAnsi="宋体" w:hint="eastAsia"/>
          <w:sz w:val="24"/>
        </w:rPr>
        <w:t>万元。</w:t>
      </w:r>
    </w:p>
    <w:p w:rsidR="0059521D" w:rsidRPr="00050FE4" w:rsidRDefault="0059521D" w:rsidP="00C016EE">
      <w:pPr>
        <w:snapToGrid w:val="0"/>
        <w:spacing w:line="360" w:lineRule="auto"/>
        <w:ind w:firstLineChars="200" w:firstLine="31680"/>
        <w:rPr>
          <w:rFonts w:ascii="宋体"/>
          <w:sz w:val="24"/>
        </w:rPr>
      </w:pPr>
      <w:r w:rsidRPr="00050FE4">
        <w:rPr>
          <w:rFonts w:ascii="宋体" w:hAnsi="宋体" w:hint="eastAsia"/>
          <w:sz w:val="24"/>
        </w:rPr>
        <w:t>（四）验收范围</w:t>
      </w:r>
    </w:p>
    <w:p w:rsidR="0059521D" w:rsidRPr="00050FE4" w:rsidRDefault="0059521D" w:rsidP="00C016EE">
      <w:pPr>
        <w:snapToGrid w:val="0"/>
        <w:spacing w:line="360" w:lineRule="auto"/>
        <w:ind w:firstLineChars="200" w:firstLine="31680"/>
        <w:rPr>
          <w:rFonts w:ascii="宋体"/>
          <w:sz w:val="24"/>
        </w:rPr>
      </w:pPr>
      <w:r w:rsidRPr="00050FE4">
        <w:rPr>
          <w:rFonts w:ascii="宋体" w:hAnsi="宋体" w:hint="eastAsia"/>
          <w:sz w:val="24"/>
        </w:rPr>
        <w:t>本次验收范围为：项目的主体工程、辅助工程及环保工程。</w:t>
      </w:r>
    </w:p>
    <w:p w:rsidR="0059521D" w:rsidRPr="000F31B1" w:rsidRDefault="0059521D" w:rsidP="00C016EE">
      <w:pPr>
        <w:snapToGrid w:val="0"/>
        <w:spacing w:line="360" w:lineRule="auto"/>
        <w:ind w:firstLineChars="200" w:firstLine="31680"/>
        <w:rPr>
          <w:rFonts w:ascii="黑体" w:eastAsia="黑体"/>
          <w:sz w:val="24"/>
        </w:rPr>
      </w:pPr>
      <w:r w:rsidRPr="000F31B1">
        <w:rPr>
          <w:rFonts w:ascii="黑体" w:eastAsia="黑体" w:hAnsi="宋体" w:hint="eastAsia"/>
          <w:sz w:val="24"/>
        </w:rPr>
        <w:t>二、工程变动情况</w:t>
      </w:r>
    </w:p>
    <w:p w:rsidR="0059521D" w:rsidRPr="00050FE4" w:rsidRDefault="0059521D" w:rsidP="00C016EE">
      <w:pPr>
        <w:snapToGrid w:val="0"/>
        <w:spacing w:line="360" w:lineRule="auto"/>
        <w:ind w:firstLineChars="200" w:firstLine="31680"/>
        <w:rPr>
          <w:rFonts w:ascii="宋体"/>
          <w:sz w:val="24"/>
        </w:rPr>
      </w:pPr>
      <w:r w:rsidRPr="00050FE4">
        <w:rPr>
          <w:rFonts w:ascii="宋体" w:hAnsi="宋体" w:hint="eastAsia"/>
          <w:sz w:val="24"/>
        </w:rPr>
        <w:t>经核实，该项目实际建设与环评基本一致，无重大变化。</w:t>
      </w:r>
    </w:p>
    <w:p w:rsidR="0059521D" w:rsidRPr="000F31B1" w:rsidRDefault="0059521D" w:rsidP="00C016EE">
      <w:pPr>
        <w:snapToGrid w:val="0"/>
        <w:spacing w:line="360" w:lineRule="auto"/>
        <w:ind w:firstLineChars="200" w:firstLine="31680"/>
        <w:rPr>
          <w:rFonts w:ascii="黑体" w:eastAsia="黑体"/>
          <w:sz w:val="24"/>
        </w:rPr>
      </w:pPr>
      <w:r w:rsidRPr="000F31B1">
        <w:rPr>
          <w:rFonts w:ascii="黑体" w:eastAsia="黑体" w:hAnsi="宋体" w:hint="eastAsia"/>
          <w:sz w:val="24"/>
        </w:rPr>
        <w:t>三、环保设施及措施落实情况</w:t>
      </w:r>
    </w:p>
    <w:p w:rsidR="0059521D" w:rsidRPr="00050FE4" w:rsidRDefault="0059521D" w:rsidP="00C016EE">
      <w:pPr>
        <w:snapToGrid w:val="0"/>
        <w:spacing w:line="360" w:lineRule="auto"/>
        <w:ind w:firstLineChars="200" w:firstLine="31680"/>
        <w:rPr>
          <w:rFonts w:ascii="宋体"/>
          <w:sz w:val="24"/>
        </w:rPr>
      </w:pPr>
      <w:r w:rsidRPr="00050FE4">
        <w:rPr>
          <w:rFonts w:ascii="宋体" w:hAnsi="宋体" w:hint="eastAsia"/>
          <w:sz w:val="24"/>
        </w:rPr>
        <w:t>环保设施及措施已基本按环评要求建成和落实。建设的环保设施及采取的环保措施主要有：</w:t>
      </w:r>
    </w:p>
    <w:p w:rsidR="0059521D" w:rsidRPr="00050FE4" w:rsidRDefault="0059521D" w:rsidP="00C016EE">
      <w:pPr>
        <w:snapToGrid w:val="0"/>
        <w:spacing w:line="360" w:lineRule="auto"/>
        <w:ind w:firstLineChars="200" w:firstLine="31680"/>
        <w:rPr>
          <w:rFonts w:ascii="宋体"/>
          <w:sz w:val="24"/>
        </w:rPr>
      </w:pPr>
      <w:r w:rsidRPr="00050FE4">
        <w:rPr>
          <w:rFonts w:ascii="宋体" w:hAnsi="宋体" w:hint="eastAsia"/>
          <w:sz w:val="24"/>
        </w:rPr>
        <w:t>（一）废气</w:t>
      </w:r>
    </w:p>
    <w:p w:rsidR="0059521D" w:rsidRDefault="0059521D" w:rsidP="00C016EE">
      <w:pPr>
        <w:snapToGrid w:val="0"/>
        <w:spacing w:line="360" w:lineRule="auto"/>
        <w:ind w:firstLineChars="200" w:firstLine="31680"/>
        <w:rPr>
          <w:kern w:val="0"/>
          <w:sz w:val="24"/>
        </w:rPr>
      </w:pPr>
      <w:r>
        <w:rPr>
          <w:kern w:val="0"/>
          <w:sz w:val="24"/>
        </w:rPr>
        <w:t>1</w:t>
      </w:r>
      <w:r>
        <w:rPr>
          <w:rFonts w:hint="eastAsia"/>
          <w:kern w:val="0"/>
          <w:sz w:val="24"/>
        </w:rPr>
        <w:t>、汽车尾气</w:t>
      </w:r>
    </w:p>
    <w:p w:rsidR="0059521D" w:rsidRDefault="0059521D" w:rsidP="00C016EE">
      <w:pPr>
        <w:widowControl/>
        <w:snapToGrid w:val="0"/>
        <w:spacing w:line="360" w:lineRule="auto"/>
        <w:ind w:firstLineChars="200" w:firstLine="31680"/>
        <w:rPr>
          <w:sz w:val="24"/>
          <w:szCs w:val="20"/>
        </w:rPr>
      </w:pPr>
      <w:r>
        <w:rPr>
          <w:rFonts w:hint="eastAsia"/>
          <w:kern w:val="0"/>
          <w:sz w:val="24"/>
        </w:rPr>
        <w:t>站内汽车进出时会产生</w:t>
      </w:r>
      <w:r>
        <w:rPr>
          <w:kern w:val="0"/>
          <w:sz w:val="24"/>
        </w:rPr>
        <w:t>CO</w:t>
      </w:r>
      <w:r>
        <w:rPr>
          <w:rFonts w:hint="eastAsia"/>
          <w:kern w:val="0"/>
          <w:sz w:val="24"/>
        </w:rPr>
        <w:t>、</w:t>
      </w:r>
      <w:r>
        <w:rPr>
          <w:kern w:val="0"/>
          <w:sz w:val="24"/>
        </w:rPr>
        <w:t>CH</w:t>
      </w:r>
      <w:r>
        <w:rPr>
          <w:rFonts w:hint="eastAsia"/>
          <w:kern w:val="0"/>
          <w:sz w:val="24"/>
        </w:rPr>
        <w:t>、</w:t>
      </w:r>
      <w:r>
        <w:rPr>
          <w:kern w:val="0"/>
          <w:sz w:val="24"/>
        </w:rPr>
        <w:t>NO</w:t>
      </w:r>
      <w:r>
        <w:rPr>
          <w:kern w:val="0"/>
          <w:sz w:val="24"/>
          <w:vertAlign w:val="subscript"/>
        </w:rPr>
        <w:t>2</w:t>
      </w:r>
      <w:r>
        <w:rPr>
          <w:rFonts w:hint="eastAsia"/>
          <w:kern w:val="0"/>
          <w:sz w:val="24"/>
        </w:rPr>
        <w:t>等污染物。由于汽车停留时间较短，尾气排放量较少，站场周围无高大建筑，有利于汽车尾气的稀释和扩散，同时周围种植的植物等对进出车辆排放的尾气有一定的净化作用，汽车尾气污染物对周围环境影响较小。</w:t>
      </w:r>
    </w:p>
    <w:p w:rsidR="0059521D" w:rsidRDefault="0059521D" w:rsidP="00C016EE">
      <w:pPr>
        <w:snapToGrid w:val="0"/>
        <w:spacing w:line="360" w:lineRule="auto"/>
        <w:ind w:firstLineChars="200" w:firstLine="31680"/>
        <w:rPr>
          <w:kern w:val="0"/>
          <w:sz w:val="24"/>
        </w:rPr>
      </w:pPr>
      <w:r>
        <w:rPr>
          <w:kern w:val="0"/>
          <w:sz w:val="24"/>
        </w:rPr>
        <w:t>2</w:t>
      </w:r>
      <w:r>
        <w:rPr>
          <w:rFonts w:hint="eastAsia"/>
          <w:kern w:val="0"/>
          <w:sz w:val="24"/>
        </w:rPr>
        <w:t>、加油油气</w:t>
      </w:r>
    </w:p>
    <w:p w:rsidR="0059521D" w:rsidRDefault="0059521D" w:rsidP="00C016EE">
      <w:pPr>
        <w:snapToGrid w:val="0"/>
        <w:spacing w:line="360" w:lineRule="auto"/>
        <w:ind w:firstLineChars="200" w:firstLine="31680"/>
        <w:rPr>
          <w:sz w:val="24"/>
          <w:szCs w:val="20"/>
        </w:rPr>
      </w:pPr>
      <w:r>
        <w:rPr>
          <w:rFonts w:hint="eastAsia"/>
          <w:kern w:val="0"/>
          <w:sz w:val="24"/>
        </w:rPr>
        <w:t>本项目加油站产生的废气主要来源于油品损耗挥发形成的油气，其主要成分以非甲烷总烃计。</w:t>
      </w:r>
      <w:r>
        <w:rPr>
          <w:rFonts w:hint="eastAsia"/>
          <w:sz w:val="24"/>
        </w:rPr>
        <w:t>正常营运时，油品损耗主要有卸油灌注损失（大呼吸）、储油损失（小呼吸）、加油作业损失等，在此过程中汽、柴油产生非甲烷总烃。本项目安装卸油油气回收系统和分散式加油油气回收系统，通过两级油气回收系统回收后，该部分废气以无组织形式排放于大气中。</w:t>
      </w:r>
    </w:p>
    <w:p w:rsidR="0059521D" w:rsidRPr="00050FE4" w:rsidRDefault="0059521D" w:rsidP="000348EF">
      <w:pPr>
        <w:snapToGrid w:val="0"/>
        <w:spacing w:line="360" w:lineRule="auto"/>
        <w:ind w:firstLine="480"/>
        <w:rPr>
          <w:rFonts w:ascii="宋体"/>
          <w:sz w:val="24"/>
        </w:rPr>
      </w:pPr>
      <w:r w:rsidRPr="00050FE4">
        <w:rPr>
          <w:rFonts w:ascii="宋体" w:hAnsi="宋体" w:hint="eastAsia"/>
          <w:sz w:val="24"/>
        </w:rPr>
        <w:t>（二）废水</w:t>
      </w:r>
    </w:p>
    <w:p w:rsidR="0059521D" w:rsidRDefault="0059521D" w:rsidP="00C016EE">
      <w:pPr>
        <w:snapToGrid w:val="0"/>
        <w:spacing w:line="360" w:lineRule="auto"/>
        <w:ind w:firstLineChars="225" w:firstLine="31680"/>
        <w:jc w:val="left"/>
        <w:rPr>
          <w:sz w:val="24"/>
        </w:rPr>
      </w:pPr>
      <w:r>
        <w:rPr>
          <w:rFonts w:hint="eastAsia"/>
          <w:kern w:val="0"/>
          <w:sz w:val="24"/>
        </w:rPr>
        <w:t>项目站场内的汽油储罐、柴油储罐需要</w:t>
      </w:r>
      <w:r>
        <w:rPr>
          <w:rFonts w:hint="eastAsia"/>
          <w:sz w:val="24"/>
        </w:rPr>
        <w:t>定期清洗，清洗频率为每</w:t>
      </w:r>
      <w:r>
        <w:rPr>
          <w:sz w:val="24"/>
        </w:rPr>
        <w:t>3~5</w:t>
      </w:r>
      <w:r>
        <w:rPr>
          <w:rFonts w:hint="eastAsia"/>
          <w:sz w:val="24"/>
        </w:rPr>
        <w:t>年清洗一次，业主委托</w:t>
      </w:r>
      <w:r w:rsidRPr="00956539">
        <w:rPr>
          <w:rFonts w:hint="eastAsia"/>
          <w:kern w:val="0"/>
          <w:sz w:val="24"/>
        </w:rPr>
        <w:t>四川欣欣环保科技有限公司定期进行清洗</w:t>
      </w:r>
      <w:r>
        <w:rPr>
          <w:rFonts w:hint="eastAsia"/>
          <w:sz w:val="24"/>
        </w:rPr>
        <w:t>，产生的清洗废水由清洗单位带走处置。</w:t>
      </w:r>
    </w:p>
    <w:p w:rsidR="0059521D" w:rsidRDefault="0059521D" w:rsidP="00C016EE">
      <w:pPr>
        <w:snapToGrid w:val="0"/>
        <w:spacing w:line="360" w:lineRule="auto"/>
        <w:ind w:firstLineChars="200" w:firstLine="31680"/>
        <w:jc w:val="left"/>
        <w:rPr>
          <w:sz w:val="24"/>
        </w:rPr>
      </w:pPr>
      <w:r>
        <w:rPr>
          <w:rFonts w:hint="eastAsia"/>
          <w:kern w:val="0"/>
          <w:sz w:val="24"/>
        </w:rPr>
        <w:t>项目项目生活废水经化粪池处理后</w:t>
      </w:r>
      <w:r>
        <w:rPr>
          <w:rFonts w:hint="eastAsia"/>
          <w:sz w:val="24"/>
        </w:rPr>
        <w:t>交由附近农户做农肥。</w:t>
      </w:r>
    </w:p>
    <w:p w:rsidR="0059521D" w:rsidRDefault="0059521D" w:rsidP="00C016EE">
      <w:pPr>
        <w:snapToGrid w:val="0"/>
        <w:spacing w:line="360" w:lineRule="auto"/>
        <w:ind w:firstLineChars="200" w:firstLine="31680"/>
        <w:jc w:val="left"/>
        <w:rPr>
          <w:sz w:val="24"/>
        </w:rPr>
      </w:pPr>
      <w:r>
        <w:rPr>
          <w:rFonts w:hint="eastAsia"/>
          <w:sz w:val="24"/>
        </w:rPr>
        <w:t>项目站场地坪不进行冲洗，只产生少量拖布清洗废水，经隔油池隔油后同生活污水一并经化粪池处理后交由附近农户做农肥。</w:t>
      </w:r>
    </w:p>
    <w:p w:rsidR="0059521D" w:rsidRDefault="0059521D" w:rsidP="00C016EE">
      <w:pPr>
        <w:snapToGrid w:val="0"/>
        <w:spacing w:line="360" w:lineRule="auto"/>
        <w:ind w:firstLineChars="175" w:firstLine="31680"/>
        <w:jc w:val="left"/>
        <w:rPr>
          <w:kern w:val="0"/>
          <w:sz w:val="24"/>
        </w:rPr>
      </w:pPr>
      <w:r>
        <w:rPr>
          <w:rFonts w:hint="eastAsia"/>
          <w:kern w:val="0"/>
          <w:sz w:val="24"/>
        </w:rPr>
        <w:t>项目初期雨水经雨水收集沟汇入隔油沉淀池内，经隔油池隔油后排放。</w:t>
      </w:r>
    </w:p>
    <w:p w:rsidR="0059521D" w:rsidRPr="00C016EE" w:rsidRDefault="0059521D" w:rsidP="00C016EE">
      <w:pPr>
        <w:snapToGrid w:val="0"/>
        <w:spacing w:line="360" w:lineRule="auto"/>
        <w:ind w:firstLineChars="175" w:firstLine="31680"/>
        <w:jc w:val="left"/>
        <w:rPr>
          <w:kern w:val="0"/>
          <w:sz w:val="24"/>
        </w:rPr>
      </w:pPr>
      <w:r w:rsidRPr="00C016EE">
        <w:rPr>
          <w:rFonts w:hint="eastAsia"/>
          <w:kern w:val="0"/>
          <w:sz w:val="24"/>
        </w:rPr>
        <w:t>（三）其他环境保护措施</w:t>
      </w:r>
    </w:p>
    <w:p w:rsidR="0059521D" w:rsidRPr="00C016EE" w:rsidRDefault="0059521D" w:rsidP="00C016EE">
      <w:pPr>
        <w:snapToGrid w:val="0"/>
        <w:spacing w:line="360" w:lineRule="auto"/>
        <w:ind w:firstLineChars="175" w:firstLine="31680"/>
        <w:jc w:val="left"/>
        <w:rPr>
          <w:kern w:val="0"/>
          <w:sz w:val="24"/>
        </w:rPr>
      </w:pPr>
      <w:r w:rsidRPr="00C016EE">
        <w:rPr>
          <w:rFonts w:hint="eastAsia"/>
          <w:kern w:val="0"/>
          <w:sz w:val="24"/>
        </w:rPr>
        <w:t>项目目前储油区防渗方式为双层罐满足防渗要求。另外，隔油池及危废间同样为强化防渗区域。项目设置了泄漏检测、监控井等监控设施，确保及时发现、处理泄露事故。另外项目在厂内配套了消防灭火器材、消防沙箱等消防安全设施，满足安全要求。公司环境保护管理制度较健全，具有环保工作人员，环保资料基本齐全。综上，项目切实落实了报告表及环评批复中提出的相应措施，项目措施可行有效。</w:t>
      </w:r>
    </w:p>
    <w:p w:rsidR="0059521D" w:rsidRPr="000F31B1" w:rsidRDefault="0059521D" w:rsidP="00C016EE">
      <w:pPr>
        <w:snapToGrid w:val="0"/>
        <w:spacing w:line="360" w:lineRule="auto"/>
        <w:ind w:firstLineChars="200" w:firstLine="31680"/>
        <w:rPr>
          <w:rFonts w:ascii="黑体" w:eastAsia="黑体"/>
          <w:sz w:val="24"/>
        </w:rPr>
      </w:pPr>
      <w:r w:rsidRPr="000F31B1">
        <w:rPr>
          <w:rFonts w:ascii="黑体" w:eastAsia="黑体" w:hAnsi="宋体" w:hint="eastAsia"/>
          <w:sz w:val="24"/>
        </w:rPr>
        <w:t>四、验收监测结果</w:t>
      </w:r>
    </w:p>
    <w:p w:rsidR="0059521D" w:rsidRPr="00050FE4" w:rsidRDefault="0059521D" w:rsidP="00C016EE">
      <w:pPr>
        <w:snapToGrid w:val="0"/>
        <w:spacing w:line="360" w:lineRule="auto"/>
        <w:ind w:firstLineChars="200" w:firstLine="31680"/>
        <w:rPr>
          <w:rFonts w:ascii="宋体" w:cs="宋体"/>
          <w:bCs/>
          <w:sz w:val="24"/>
        </w:rPr>
      </w:pPr>
      <w:r w:rsidRPr="00050FE4">
        <w:rPr>
          <w:rFonts w:ascii="宋体" w:hAnsi="宋体" w:hint="eastAsia"/>
          <w:sz w:val="24"/>
        </w:rPr>
        <w:t>根据四川同佳</w:t>
      </w:r>
      <w:r>
        <w:rPr>
          <w:rFonts w:ascii="宋体" w:hAnsi="宋体" w:hint="eastAsia"/>
          <w:sz w:val="24"/>
        </w:rPr>
        <w:t>环境</w:t>
      </w:r>
      <w:r w:rsidRPr="00050FE4">
        <w:rPr>
          <w:rFonts w:ascii="宋体" w:hAnsi="宋体" w:hint="eastAsia"/>
          <w:sz w:val="24"/>
        </w:rPr>
        <w:t>检测有限公司编制的《</w:t>
      </w:r>
      <w:r>
        <w:rPr>
          <w:rFonts w:ascii="宋体" w:hAnsi="宋体" w:cs="宋体" w:hint="eastAsia"/>
          <w:bCs/>
          <w:sz w:val="24"/>
        </w:rPr>
        <w:t>久旗加油站改造</w:t>
      </w:r>
      <w:r w:rsidRPr="00050FE4">
        <w:rPr>
          <w:rFonts w:ascii="宋体" w:hAnsi="宋体" w:cs="宋体" w:hint="eastAsia"/>
          <w:bCs/>
          <w:sz w:val="24"/>
        </w:rPr>
        <w:t>项目</w:t>
      </w:r>
      <w:r w:rsidRPr="00050FE4">
        <w:rPr>
          <w:rFonts w:ascii="宋体" w:hAnsi="宋体" w:hint="eastAsia"/>
          <w:sz w:val="24"/>
        </w:rPr>
        <w:t>竣工环境保护验收监测表》验收监测结论如下：</w:t>
      </w:r>
    </w:p>
    <w:p w:rsidR="0059521D" w:rsidRPr="00050FE4" w:rsidRDefault="0059521D" w:rsidP="00C016EE">
      <w:pPr>
        <w:snapToGrid w:val="0"/>
        <w:spacing w:line="360" w:lineRule="auto"/>
        <w:ind w:firstLineChars="200" w:firstLine="31680"/>
        <w:rPr>
          <w:rFonts w:ascii="宋体"/>
          <w:sz w:val="24"/>
        </w:rPr>
      </w:pPr>
      <w:r w:rsidRPr="00050FE4">
        <w:rPr>
          <w:rFonts w:ascii="宋体" w:hAnsi="宋体" w:hint="eastAsia"/>
          <w:sz w:val="24"/>
        </w:rPr>
        <w:t>（一）废气</w:t>
      </w:r>
    </w:p>
    <w:p w:rsidR="0059521D" w:rsidRPr="00050FE4" w:rsidRDefault="0059521D" w:rsidP="00C016EE">
      <w:pPr>
        <w:snapToGrid w:val="0"/>
        <w:spacing w:line="360" w:lineRule="auto"/>
        <w:ind w:firstLineChars="150" w:firstLine="31680"/>
        <w:rPr>
          <w:rFonts w:ascii="宋体"/>
          <w:sz w:val="24"/>
        </w:rPr>
      </w:pPr>
      <w:r w:rsidRPr="00050FE4">
        <w:rPr>
          <w:rFonts w:ascii="宋体" w:hAnsi="宋体" w:hint="eastAsia"/>
          <w:sz w:val="24"/>
        </w:rPr>
        <w:t>验收监测期间，项目无组织</w:t>
      </w:r>
      <w:r>
        <w:rPr>
          <w:rFonts w:ascii="宋体" w:hAnsi="宋体" w:hint="eastAsia"/>
          <w:sz w:val="24"/>
        </w:rPr>
        <w:t>非甲烷总烃</w:t>
      </w:r>
      <w:r w:rsidRPr="00050FE4">
        <w:rPr>
          <w:rFonts w:ascii="宋体" w:hAnsi="宋体" w:hint="eastAsia"/>
          <w:sz w:val="24"/>
        </w:rPr>
        <w:t>浓度为</w:t>
      </w:r>
      <w:r w:rsidRPr="00050FE4">
        <w:rPr>
          <w:rFonts w:ascii="宋体"/>
          <w:sz w:val="24"/>
        </w:rPr>
        <w:t>0.0</w:t>
      </w:r>
      <w:r>
        <w:rPr>
          <w:rFonts w:ascii="宋体" w:hAnsi="宋体"/>
          <w:sz w:val="24"/>
        </w:rPr>
        <w:t>2</w:t>
      </w:r>
      <w:r w:rsidRPr="00050FE4">
        <w:rPr>
          <w:rFonts w:ascii="宋体" w:hAnsi="宋体"/>
          <w:sz w:val="24"/>
        </w:rPr>
        <w:t>4mg/m</w:t>
      </w:r>
      <w:r w:rsidRPr="00050FE4">
        <w:rPr>
          <w:rFonts w:ascii="宋体" w:hAnsi="宋体" w:hint="eastAsia"/>
          <w:sz w:val="24"/>
        </w:rPr>
        <w:t>³</w:t>
      </w:r>
      <w:r w:rsidRPr="00050FE4">
        <w:rPr>
          <w:rFonts w:ascii="宋体" w:hAnsi="宋体"/>
          <w:sz w:val="24"/>
        </w:rPr>
        <w:t>~0.</w:t>
      </w:r>
      <w:r>
        <w:rPr>
          <w:rFonts w:ascii="宋体" w:hAnsi="宋体"/>
          <w:sz w:val="24"/>
        </w:rPr>
        <w:t>143</w:t>
      </w:r>
      <w:r w:rsidRPr="00050FE4">
        <w:rPr>
          <w:rFonts w:ascii="宋体" w:hAnsi="宋体"/>
          <w:sz w:val="24"/>
        </w:rPr>
        <w:t>mg/m</w:t>
      </w:r>
      <w:r w:rsidRPr="00050FE4">
        <w:rPr>
          <w:rFonts w:ascii="宋体" w:hAnsi="宋体" w:hint="eastAsia"/>
          <w:sz w:val="24"/>
        </w:rPr>
        <w:t>³，满足</w:t>
      </w:r>
      <w:r w:rsidRPr="00050FE4">
        <w:rPr>
          <w:rFonts w:ascii="宋体" w:hAnsi="宋体" w:hint="eastAsia"/>
          <w:color w:val="000000"/>
          <w:sz w:val="24"/>
        </w:rPr>
        <w:t>《大气污染物综合排放标准》</w:t>
      </w:r>
      <w:r w:rsidRPr="00050FE4">
        <w:rPr>
          <w:rFonts w:ascii="宋体" w:hAnsi="宋体"/>
          <w:color w:val="000000"/>
          <w:sz w:val="24"/>
        </w:rPr>
        <w:t>(GB16297-1996)</w:t>
      </w:r>
      <w:r w:rsidRPr="00050FE4">
        <w:rPr>
          <w:rFonts w:ascii="宋体" w:hAnsi="宋体" w:hint="eastAsia"/>
          <w:color w:val="000000"/>
          <w:sz w:val="24"/>
        </w:rPr>
        <w:t>表</w:t>
      </w:r>
      <w:r w:rsidRPr="00050FE4">
        <w:rPr>
          <w:rFonts w:ascii="宋体" w:hAnsi="宋体"/>
          <w:color w:val="000000"/>
          <w:sz w:val="24"/>
        </w:rPr>
        <w:t>2</w:t>
      </w:r>
      <w:r w:rsidRPr="00050FE4">
        <w:rPr>
          <w:rFonts w:ascii="宋体" w:hAnsi="宋体" w:hint="eastAsia"/>
          <w:color w:val="000000"/>
          <w:sz w:val="24"/>
        </w:rPr>
        <w:t>中最高允许排放浓度限值。</w:t>
      </w:r>
    </w:p>
    <w:p w:rsidR="0059521D" w:rsidRPr="00C016EE" w:rsidRDefault="0059521D" w:rsidP="00C016EE">
      <w:pPr>
        <w:snapToGrid w:val="0"/>
        <w:spacing w:line="360" w:lineRule="auto"/>
        <w:ind w:firstLineChars="200" w:firstLine="31680"/>
        <w:rPr>
          <w:rFonts w:ascii="黑体" w:eastAsia="黑体" w:hAnsi="宋体"/>
          <w:bCs/>
          <w:sz w:val="24"/>
        </w:rPr>
      </w:pPr>
      <w:r w:rsidRPr="00C016EE">
        <w:rPr>
          <w:rFonts w:ascii="黑体" w:eastAsia="黑体" w:hAnsi="宋体" w:hint="eastAsia"/>
          <w:bCs/>
          <w:sz w:val="24"/>
        </w:rPr>
        <w:t>五、工程建设对环境的影响</w:t>
      </w:r>
    </w:p>
    <w:p w:rsidR="0059521D" w:rsidRPr="00C016EE" w:rsidRDefault="0059521D" w:rsidP="00C016EE">
      <w:pPr>
        <w:snapToGrid w:val="0"/>
        <w:spacing w:line="360" w:lineRule="auto"/>
        <w:ind w:firstLineChars="200" w:firstLine="31680"/>
        <w:rPr>
          <w:rFonts w:hAnsi="宋体"/>
          <w:bCs/>
          <w:sz w:val="24"/>
        </w:rPr>
      </w:pPr>
      <w:r w:rsidRPr="00C016EE">
        <w:rPr>
          <w:rFonts w:hAnsi="宋体" w:hint="eastAsia"/>
          <w:bCs/>
          <w:sz w:val="24"/>
        </w:rPr>
        <w:t>（一）地表水环境影响</w:t>
      </w:r>
    </w:p>
    <w:p w:rsidR="0059521D" w:rsidRPr="00C016EE" w:rsidRDefault="0059521D" w:rsidP="00C016EE">
      <w:pPr>
        <w:snapToGrid w:val="0"/>
        <w:spacing w:line="360" w:lineRule="auto"/>
        <w:ind w:firstLineChars="200" w:firstLine="31680"/>
        <w:rPr>
          <w:rFonts w:hAnsi="宋体"/>
          <w:bCs/>
          <w:sz w:val="24"/>
        </w:rPr>
      </w:pPr>
      <w:r w:rsidRPr="00C016EE">
        <w:rPr>
          <w:rFonts w:hAnsi="宋体" w:hint="eastAsia"/>
          <w:bCs/>
          <w:sz w:val="24"/>
        </w:rPr>
        <w:t>项目生活废水经化粪池处理后交由附近农户做农肥。</w:t>
      </w:r>
    </w:p>
    <w:p w:rsidR="0059521D" w:rsidRPr="00C016EE" w:rsidRDefault="0059521D" w:rsidP="00C016EE">
      <w:pPr>
        <w:snapToGrid w:val="0"/>
        <w:spacing w:line="360" w:lineRule="auto"/>
        <w:ind w:firstLineChars="200" w:firstLine="31680"/>
        <w:rPr>
          <w:rFonts w:hAnsi="宋体"/>
          <w:bCs/>
          <w:sz w:val="24"/>
        </w:rPr>
      </w:pPr>
      <w:r w:rsidRPr="00C016EE">
        <w:rPr>
          <w:rFonts w:hAnsi="宋体" w:hint="eastAsia"/>
          <w:bCs/>
          <w:sz w:val="24"/>
        </w:rPr>
        <w:t>项目站场地坪不进行冲洗，只产生少量拖布清洗废水，经隔油池隔油后同生活污水一并经化粪池处理后交由附近农户做农肥。</w:t>
      </w:r>
    </w:p>
    <w:p w:rsidR="0059521D" w:rsidRPr="00C016EE" w:rsidRDefault="0059521D" w:rsidP="00C016EE">
      <w:pPr>
        <w:snapToGrid w:val="0"/>
        <w:spacing w:line="360" w:lineRule="auto"/>
        <w:ind w:firstLineChars="200" w:firstLine="31680"/>
        <w:rPr>
          <w:rFonts w:hAnsi="宋体"/>
          <w:bCs/>
          <w:sz w:val="24"/>
        </w:rPr>
      </w:pPr>
      <w:r w:rsidRPr="00C016EE">
        <w:rPr>
          <w:rFonts w:hAnsi="宋体" w:hint="eastAsia"/>
          <w:bCs/>
          <w:sz w:val="24"/>
        </w:rPr>
        <w:t>项目初期雨水经雨水收集沟汇入隔油沉淀池内，经隔油池隔油后排放。</w:t>
      </w:r>
    </w:p>
    <w:p w:rsidR="0059521D" w:rsidRPr="00C016EE" w:rsidRDefault="0059521D" w:rsidP="00C016EE">
      <w:pPr>
        <w:snapToGrid w:val="0"/>
        <w:spacing w:line="360" w:lineRule="auto"/>
        <w:ind w:firstLineChars="200" w:firstLine="31680"/>
        <w:rPr>
          <w:rFonts w:hAnsi="宋体"/>
          <w:bCs/>
          <w:sz w:val="24"/>
        </w:rPr>
      </w:pPr>
      <w:r w:rsidRPr="00C016EE">
        <w:rPr>
          <w:rFonts w:hAnsi="宋体" w:hint="eastAsia"/>
          <w:bCs/>
          <w:sz w:val="24"/>
        </w:rPr>
        <w:t>综上，项目对地表水不会产生不利影响。</w:t>
      </w:r>
    </w:p>
    <w:p w:rsidR="0059521D" w:rsidRPr="00C016EE" w:rsidRDefault="0059521D" w:rsidP="00C016EE">
      <w:pPr>
        <w:snapToGrid w:val="0"/>
        <w:spacing w:line="360" w:lineRule="auto"/>
        <w:ind w:firstLineChars="200" w:firstLine="31680"/>
        <w:rPr>
          <w:rFonts w:hAnsi="宋体"/>
          <w:bCs/>
          <w:sz w:val="24"/>
        </w:rPr>
      </w:pPr>
      <w:r w:rsidRPr="00C016EE">
        <w:rPr>
          <w:rFonts w:hAnsi="宋体" w:hint="eastAsia"/>
          <w:bCs/>
          <w:sz w:val="24"/>
        </w:rPr>
        <w:t>（二）地下水环境影响</w:t>
      </w:r>
    </w:p>
    <w:p w:rsidR="0059521D" w:rsidRPr="00C016EE" w:rsidRDefault="0059521D" w:rsidP="00C016EE">
      <w:pPr>
        <w:snapToGrid w:val="0"/>
        <w:spacing w:line="360" w:lineRule="auto"/>
        <w:ind w:firstLineChars="200" w:firstLine="31680"/>
        <w:rPr>
          <w:rFonts w:hAnsi="宋体"/>
          <w:bCs/>
          <w:sz w:val="24"/>
        </w:rPr>
      </w:pPr>
      <w:r w:rsidRPr="00C016EE">
        <w:rPr>
          <w:rFonts w:hAnsi="宋体" w:hint="eastAsia"/>
          <w:bCs/>
          <w:sz w:val="24"/>
        </w:rPr>
        <w:t>项目目前储油区防渗方式为双层罐，满足防渗要求。另外，隔油池及危废间同样为强化防渗区域。另外设置泄漏检测等监控设施，确保及时发现、处理泄露事故。</w:t>
      </w:r>
    </w:p>
    <w:p w:rsidR="0059521D" w:rsidRPr="00C016EE" w:rsidRDefault="0059521D" w:rsidP="00C016EE">
      <w:pPr>
        <w:snapToGrid w:val="0"/>
        <w:spacing w:line="360" w:lineRule="auto"/>
        <w:ind w:firstLineChars="200" w:firstLine="31680"/>
        <w:rPr>
          <w:rFonts w:hAnsi="宋体"/>
          <w:bCs/>
          <w:sz w:val="24"/>
        </w:rPr>
      </w:pPr>
      <w:r w:rsidRPr="00C016EE">
        <w:rPr>
          <w:rFonts w:hAnsi="宋体" w:hint="eastAsia"/>
          <w:bCs/>
          <w:sz w:val="24"/>
        </w:rPr>
        <w:t>综上，项目对地下水环境影响可控。</w:t>
      </w:r>
    </w:p>
    <w:p w:rsidR="0059521D" w:rsidRPr="00C016EE" w:rsidRDefault="0059521D" w:rsidP="00C016EE">
      <w:pPr>
        <w:snapToGrid w:val="0"/>
        <w:spacing w:line="360" w:lineRule="auto"/>
        <w:ind w:firstLineChars="200" w:firstLine="31680"/>
        <w:rPr>
          <w:rFonts w:hAnsi="宋体"/>
          <w:bCs/>
          <w:sz w:val="24"/>
        </w:rPr>
      </w:pPr>
      <w:r w:rsidRPr="00C016EE">
        <w:rPr>
          <w:rFonts w:hAnsi="宋体" w:hint="eastAsia"/>
          <w:bCs/>
          <w:sz w:val="24"/>
        </w:rPr>
        <w:t>（三）大气环境影响</w:t>
      </w:r>
    </w:p>
    <w:p w:rsidR="0059521D" w:rsidRPr="00C016EE" w:rsidRDefault="0059521D" w:rsidP="00C016EE">
      <w:pPr>
        <w:snapToGrid w:val="0"/>
        <w:spacing w:line="360" w:lineRule="auto"/>
        <w:ind w:firstLineChars="200" w:firstLine="31680"/>
        <w:rPr>
          <w:rFonts w:hAnsi="宋体"/>
          <w:bCs/>
          <w:sz w:val="24"/>
        </w:rPr>
      </w:pPr>
      <w:r w:rsidRPr="00C016EE">
        <w:rPr>
          <w:rFonts w:hAnsi="宋体" w:hint="eastAsia"/>
          <w:bCs/>
          <w:sz w:val="24"/>
        </w:rPr>
        <w:t>汽车尾气、柴油发电机尾气等废气直排环境影响较小；针对挥发油气，本项目监测中布设的无组织浓度排放监控点，在两天正常工况下所测监控点浓度为</w:t>
      </w:r>
      <w:r w:rsidRPr="00C016EE">
        <w:rPr>
          <w:rFonts w:hAnsi="宋体"/>
          <w:bCs/>
          <w:sz w:val="24"/>
        </w:rPr>
        <w:t>0.024mg/m</w:t>
      </w:r>
      <w:r w:rsidRPr="00C016EE">
        <w:rPr>
          <w:rFonts w:hAnsi="宋体" w:hint="eastAsia"/>
          <w:bCs/>
          <w:sz w:val="24"/>
        </w:rPr>
        <w:t>³</w:t>
      </w:r>
      <w:r w:rsidRPr="00C016EE">
        <w:rPr>
          <w:rFonts w:hAnsi="宋体"/>
          <w:bCs/>
          <w:sz w:val="24"/>
        </w:rPr>
        <w:t>~0.143mg/m</w:t>
      </w:r>
      <w:r w:rsidRPr="00C016EE">
        <w:rPr>
          <w:rFonts w:hAnsi="宋体" w:hint="eastAsia"/>
          <w:bCs/>
          <w:sz w:val="24"/>
        </w:rPr>
        <w:t>³，满足《大气污染物综排放标准》（</w:t>
      </w:r>
      <w:r w:rsidRPr="00C016EE">
        <w:rPr>
          <w:rFonts w:hAnsi="宋体"/>
          <w:bCs/>
          <w:sz w:val="24"/>
        </w:rPr>
        <w:t>GB8978-1996</w:t>
      </w:r>
      <w:r w:rsidRPr="00C016EE">
        <w:rPr>
          <w:rFonts w:hAnsi="宋体" w:hint="eastAsia"/>
          <w:bCs/>
          <w:sz w:val="24"/>
        </w:rPr>
        <w:t>）表</w:t>
      </w:r>
      <w:r w:rsidRPr="00C016EE">
        <w:rPr>
          <w:rFonts w:hAnsi="宋体"/>
          <w:bCs/>
          <w:sz w:val="24"/>
        </w:rPr>
        <w:t>2</w:t>
      </w:r>
      <w:r w:rsidRPr="00C016EE">
        <w:rPr>
          <w:rFonts w:hAnsi="宋体" w:hint="eastAsia"/>
          <w:bCs/>
          <w:sz w:val="24"/>
        </w:rPr>
        <w:t>无组织排放浓度限值。</w:t>
      </w:r>
    </w:p>
    <w:p w:rsidR="0059521D" w:rsidRPr="00C016EE" w:rsidRDefault="0059521D" w:rsidP="00C016EE">
      <w:pPr>
        <w:snapToGrid w:val="0"/>
        <w:spacing w:line="360" w:lineRule="auto"/>
        <w:ind w:firstLineChars="200" w:firstLine="31680"/>
        <w:rPr>
          <w:rFonts w:ascii="宋体"/>
          <w:sz w:val="24"/>
        </w:rPr>
      </w:pPr>
      <w:r w:rsidRPr="00C016EE">
        <w:rPr>
          <w:rFonts w:hAnsi="宋体" w:hint="eastAsia"/>
          <w:bCs/>
          <w:sz w:val="24"/>
        </w:rPr>
        <w:t>综上，项目对大气环境影响较小。</w:t>
      </w:r>
    </w:p>
    <w:p w:rsidR="0059521D" w:rsidRPr="000F31B1" w:rsidRDefault="0059521D" w:rsidP="00C016EE">
      <w:pPr>
        <w:snapToGrid w:val="0"/>
        <w:spacing w:line="360" w:lineRule="auto"/>
        <w:ind w:firstLineChars="200" w:firstLine="31680"/>
        <w:rPr>
          <w:rFonts w:ascii="黑体" w:eastAsia="黑体"/>
          <w:sz w:val="24"/>
        </w:rPr>
      </w:pPr>
      <w:r w:rsidRPr="000F31B1">
        <w:rPr>
          <w:rFonts w:ascii="黑体" w:eastAsia="黑体" w:hAnsi="宋体" w:hint="eastAsia"/>
          <w:sz w:val="24"/>
        </w:rPr>
        <w:t>六、验收结论</w:t>
      </w:r>
    </w:p>
    <w:p w:rsidR="0059521D" w:rsidRPr="00686E13" w:rsidRDefault="0059521D" w:rsidP="00C016EE">
      <w:pPr>
        <w:snapToGrid w:val="0"/>
        <w:spacing w:line="360" w:lineRule="auto"/>
        <w:ind w:firstLineChars="200" w:firstLine="31680"/>
        <w:rPr>
          <w:rFonts w:ascii="宋体"/>
          <w:sz w:val="24"/>
        </w:rPr>
      </w:pPr>
      <w:r w:rsidRPr="00050FE4">
        <w:rPr>
          <w:rFonts w:ascii="宋体" w:hAnsi="宋体" w:hint="eastAsia"/>
          <w:sz w:val="24"/>
        </w:rPr>
        <w:t>综上所述，验收组认为</w:t>
      </w:r>
      <w:r>
        <w:rPr>
          <w:rFonts w:hAnsi="宋体" w:hint="eastAsia"/>
          <w:bCs/>
          <w:sz w:val="24"/>
        </w:rPr>
        <w:t>中海油销售四川有限公司</w:t>
      </w:r>
      <w:r>
        <w:rPr>
          <w:rFonts w:ascii="宋体" w:hAnsi="宋体" w:cs="宋体" w:hint="eastAsia"/>
          <w:bCs/>
          <w:sz w:val="24"/>
        </w:rPr>
        <w:t>久旗加油站改造</w:t>
      </w:r>
      <w:r w:rsidRPr="00050FE4">
        <w:rPr>
          <w:rFonts w:ascii="宋体" w:hAnsi="宋体" w:cs="宋体" w:hint="eastAsia"/>
          <w:bCs/>
          <w:sz w:val="24"/>
        </w:rPr>
        <w:t>项目</w:t>
      </w:r>
      <w:r w:rsidRPr="00050FE4">
        <w:rPr>
          <w:rFonts w:ascii="宋体" w:hAnsi="宋体" w:hint="eastAsia"/>
          <w:sz w:val="24"/>
        </w:rPr>
        <w:t>环保审查、审批手续完备，验收监测表明项目废气污染物达到国家相关排放标准要求，验收资料齐全，基本符合建设项目竣工环境保护验收条件建议通过验收。</w:t>
      </w:r>
    </w:p>
    <w:p w:rsidR="0059521D" w:rsidRPr="00C016EE" w:rsidRDefault="0059521D" w:rsidP="00C016EE">
      <w:pPr>
        <w:snapToGrid w:val="0"/>
        <w:spacing w:line="360" w:lineRule="auto"/>
        <w:ind w:firstLineChars="200" w:firstLine="31680"/>
        <w:rPr>
          <w:rFonts w:ascii="黑体" w:eastAsia="黑体" w:hAnsi="宋体"/>
          <w:sz w:val="24"/>
        </w:rPr>
      </w:pPr>
      <w:r w:rsidRPr="00C016EE">
        <w:rPr>
          <w:rFonts w:ascii="黑体" w:eastAsia="黑体" w:hAnsi="宋体" w:hint="eastAsia"/>
          <w:sz w:val="24"/>
        </w:rPr>
        <w:t>七、后续要求</w:t>
      </w:r>
    </w:p>
    <w:p w:rsidR="0059521D" w:rsidRPr="00C016EE" w:rsidRDefault="0059521D" w:rsidP="00C016EE">
      <w:pPr>
        <w:snapToGrid w:val="0"/>
        <w:spacing w:line="360" w:lineRule="auto"/>
        <w:ind w:firstLineChars="200" w:firstLine="31680"/>
        <w:rPr>
          <w:rFonts w:ascii="宋体"/>
          <w:sz w:val="24"/>
        </w:rPr>
      </w:pPr>
      <w:r w:rsidRPr="00C016EE">
        <w:rPr>
          <w:rFonts w:ascii="宋体" w:hAnsi="宋体" w:hint="eastAsia"/>
          <w:sz w:val="24"/>
        </w:rPr>
        <w:t>（一）加强环保设施的管理及维护，确保环保设施正常运行，以确保各项污染物稳定达标排放。</w:t>
      </w:r>
      <w:bookmarkStart w:id="0" w:name="_GoBack"/>
      <w:bookmarkEnd w:id="0"/>
    </w:p>
    <w:p w:rsidR="0059521D" w:rsidRPr="00C016EE" w:rsidRDefault="0059521D" w:rsidP="00C016EE">
      <w:pPr>
        <w:snapToGrid w:val="0"/>
        <w:spacing w:line="360" w:lineRule="auto"/>
        <w:ind w:firstLineChars="200" w:firstLine="31680"/>
        <w:rPr>
          <w:rFonts w:ascii="宋体"/>
          <w:sz w:val="24"/>
        </w:rPr>
      </w:pPr>
      <w:r w:rsidRPr="00C016EE">
        <w:rPr>
          <w:rFonts w:ascii="宋体" w:hAnsi="宋体" w:hint="eastAsia"/>
          <w:sz w:val="24"/>
        </w:rPr>
        <w:t>（二）校核竣工验收文本，完善附图、附件后公示并上传环保部企业自主验收平台。</w:t>
      </w:r>
    </w:p>
    <w:p w:rsidR="0059521D" w:rsidRPr="00050FE4" w:rsidRDefault="0059521D" w:rsidP="004F5909">
      <w:pPr>
        <w:spacing w:line="400" w:lineRule="exact"/>
        <w:rPr>
          <w:rFonts w:ascii="宋体"/>
          <w:sz w:val="24"/>
        </w:rPr>
      </w:pPr>
    </w:p>
    <w:p w:rsidR="0059521D" w:rsidRPr="00050FE4" w:rsidRDefault="0059521D" w:rsidP="00050FE4">
      <w:pPr>
        <w:spacing w:line="400" w:lineRule="exact"/>
        <w:rPr>
          <w:rFonts w:ascii="宋体"/>
          <w:sz w:val="24"/>
        </w:rPr>
      </w:pPr>
      <w:r w:rsidRPr="00050FE4">
        <w:rPr>
          <w:rFonts w:ascii="宋体" w:hAnsi="宋体" w:hint="eastAsia"/>
          <w:sz w:val="24"/>
        </w:rPr>
        <w:t>验收组成员：</w:t>
      </w:r>
    </w:p>
    <w:p w:rsidR="0059521D" w:rsidRDefault="0059521D" w:rsidP="004F5909">
      <w:pPr>
        <w:spacing w:line="400" w:lineRule="exact"/>
        <w:jc w:val="right"/>
        <w:rPr>
          <w:rFonts w:eastAsia="方正仿宋简体"/>
          <w:sz w:val="28"/>
          <w:szCs w:val="28"/>
        </w:rPr>
      </w:pPr>
    </w:p>
    <w:p w:rsidR="0059521D" w:rsidRDefault="0059521D" w:rsidP="004F5909">
      <w:pPr>
        <w:spacing w:line="400" w:lineRule="exact"/>
        <w:jc w:val="right"/>
        <w:rPr>
          <w:rFonts w:eastAsia="方正仿宋简体"/>
          <w:sz w:val="28"/>
          <w:szCs w:val="28"/>
        </w:rPr>
      </w:pPr>
    </w:p>
    <w:p w:rsidR="0059521D" w:rsidRPr="00697AEB" w:rsidRDefault="0059521D" w:rsidP="004F5909">
      <w:pPr>
        <w:spacing w:line="400" w:lineRule="exact"/>
        <w:jc w:val="right"/>
        <w:rPr>
          <w:rFonts w:eastAsia="方正仿宋简体"/>
          <w:sz w:val="28"/>
          <w:szCs w:val="28"/>
        </w:rPr>
      </w:pPr>
    </w:p>
    <w:p w:rsidR="0059521D" w:rsidRPr="00686E13" w:rsidRDefault="0059521D" w:rsidP="00F42064">
      <w:pPr>
        <w:spacing w:line="400" w:lineRule="exact"/>
        <w:ind w:firstLineChars="2450" w:firstLine="31680"/>
        <w:rPr>
          <w:rFonts w:ascii="宋体"/>
          <w:sz w:val="24"/>
        </w:rPr>
      </w:pPr>
      <w:smartTag w:uri="urn:schemas-microsoft-com:office:smarttags" w:element="chsdate">
        <w:smartTagPr>
          <w:attr w:name="IsROCDate" w:val="False"/>
          <w:attr w:name="IsLunarDate" w:val="False"/>
          <w:attr w:name="Day" w:val="21"/>
          <w:attr w:name="Month" w:val="11"/>
          <w:attr w:name="Year" w:val="2017"/>
        </w:smartTagPr>
        <w:r w:rsidRPr="00686E13">
          <w:rPr>
            <w:rFonts w:ascii="宋体" w:hAnsi="宋体"/>
            <w:sz w:val="24"/>
          </w:rPr>
          <w:t>2017</w:t>
        </w:r>
        <w:r w:rsidRPr="00686E13">
          <w:rPr>
            <w:rFonts w:ascii="宋体" w:hAnsi="宋体" w:hint="eastAsia"/>
            <w:sz w:val="24"/>
          </w:rPr>
          <w:t>年</w:t>
        </w:r>
        <w:r w:rsidRPr="00686E13">
          <w:rPr>
            <w:rFonts w:ascii="宋体" w:hAnsi="宋体"/>
            <w:sz w:val="24"/>
          </w:rPr>
          <w:t>11</w:t>
        </w:r>
        <w:r w:rsidRPr="00686E13">
          <w:rPr>
            <w:rFonts w:ascii="宋体" w:hAnsi="宋体" w:hint="eastAsia"/>
            <w:sz w:val="24"/>
          </w:rPr>
          <w:t>月</w:t>
        </w:r>
        <w:r w:rsidRPr="00686E13">
          <w:rPr>
            <w:rFonts w:ascii="宋体" w:hAnsi="宋体"/>
            <w:sz w:val="24"/>
          </w:rPr>
          <w:t>21</w:t>
        </w:r>
        <w:r w:rsidRPr="00686E13">
          <w:rPr>
            <w:rFonts w:ascii="宋体" w:hAnsi="宋体" w:hint="eastAsia"/>
            <w:sz w:val="24"/>
          </w:rPr>
          <w:t>日</w:t>
        </w:r>
      </w:smartTag>
    </w:p>
    <w:sectPr w:rsidR="0059521D" w:rsidRPr="00686E13" w:rsidSect="00603BE5">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521D" w:rsidRDefault="0059521D" w:rsidP="00300872">
      <w:r>
        <w:separator/>
      </w:r>
    </w:p>
  </w:endnote>
  <w:endnote w:type="continuationSeparator" w:id="0">
    <w:p w:rsidR="0059521D" w:rsidRDefault="0059521D" w:rsidP="003008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微软雅黑"/>
    <w:panose1 w:val="00000000000000000000"/>
    <w:charset w:val="86"/>
    <w:family w:val="auto"/>
    <w:notTrueType/>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altName w:val="方正大标宋简体"/>
    <w:panose1 w:val="00000000000000000000"/>
    <w:charset w:val="86"/>
    <w:family w:val="auto"/>
    <w:notTrueType/>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altName w:val="SimSun-ExtB"/>
    <w:panose1 w:val="00000000000000000000"/>
    <w:charset w:val="86"/>
    <w:family w:val="auto"/>
    <w:notTrueType/>
    <w:pitch w:val="variable"/>
    <w:sig w:usb0="00000001" w:usb1="080E0000" w:usb2="00000010" w:usb3="00000000" w:csb0="00040000" w:csb1="00000000"/>
  </w:font>
  <w:font w:name="方正仿宋简体">
    <w:altName w:val="宋体"/>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21D" w:rsidRDefault="0059521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21D" w:rsidRDefault="0059521D">
    <w:pPr>
      <w:pStyle w:val="Footer"/>
      <w:jc w:val="right"/>
    </w:pPr>
    <w:fldSimple w:instr=" PAGE   \* MERGEFORMAT ">
      <w:r w:rsidRPr="00C016EE">
        <w:rPr>
          <w:noProof/>
          <w:lang w:val="zh-CN"/>
        </w:rPr>
        <w:t>3</w:t>
      </w:r>
    </w:fldSimple>
  </w:p>
  <w:p w:rsidR="0059521D" w:rsidRDefault="0059521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21D" w:rsidRDefault="005952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521D" w:rsidRDefault="0059521D" w:rsidP="00300872">
      <w:r>
        <w:separator/>
      </w:r>
    </w:p>
  </w:footnote>
  <w:footnote w:type="continuationSeparator" w:id="0">
    <w:p w:rsidR="0059521D" w:rsidRDefault="0059521D" w:rsidP="003008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21D" w:rsidRDefault="0059521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21D" w:rsidRDefault="0059521D" w:rsidP="000F31B1">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21D" w:rsidRDefault="0059521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732058"/>
    <w:multiLevelType w:val="singleLevel"/>
    <w:tmpl w:val="57732058"/>
    <w:lvl w:ilvl="0">
      <w:start w:val="3"/>
      <w:numFmt w:val="decimal"/>
      <w:suff w:val="nothing"/>
      <w:lvlText w:val="%1、"/>
      <w:lvlJc w:val="left"/>
      <w:rPr>
        <w:rFonts w:cs="Times New Roman"/>
      </w:rPr>
    </w:lvl>
  </w:abstractNum>
  <w:abstractNum w:abstractNumId="1">
    <w:nsid w:val="57BE8C2E"/>
    <w:multiLevelType w:val="singleLevel"/>
    <w:tmpl w:val="57BE8C2E"/>
    <w:lvl w:ilvl="0">
      <w:start w:val="1"/>
      <w:numFmt w:val="decimal"/>
      <w:suff w:val="nothing"/>
      <w:lvlText w:val="（%1）"/>
      <w:lvlJc w:val="left"/>
      <w:rPr>
        <w:rFonts w:cs="Times New Roman"/>
      </w:rPr>
    </w:lvl>
  </w:abstractNum>
  <w:abstractNum w:abstractNumId="2">
    <w:nsid w:val="599A7C93"/>
    <w:multiLevelType w:val="singleLevel"/>
    <w:tmpl w:val="599A7C93"/>
    <w:lvl w:ilvl="0">
      <w:start w:val="2"/>
      <w:numFmt w:val="decimal"/>
      <w:suff w:val="nothing"/>
      <w:lvlText w:val="（%1）"/>
      <w:lvlJc w:val="left"/>
      <w:rPr>
        <w:rFonts w:cs="Times New Roman"/>
      </w:rPr>
    </w:lvl>
  </w:abstractNum>
  <w:abstractNum w:abstractNumId="3">
    <w:nsid w:val="599FCC52"/>
    <w:multiLevelType w:val="singleLevel"/>
    <w:tmpl w:val="599FCC52"/>
    <w:lvl w:ilvl="0">
      <w:start w:val="4"/>
      <w:numFmt w:val="decimal"/>
      <w:suff w:val="nothing"/>
      <w:lvlText w:val="（%1）"/>
      <w:lvlJc w:val="left"/>
      <w:rPr>
        <w:rFonts w:cs="Times New Roman"/>
      </w:rPr>
    </w:lvl>
  </w:abstractNum>
  <w:abstractNum w:abstractNumId="4">
    <w:nsid w:val="59A6304E"/>
    <w:multiLevelType w:val="singleLevel"/>
    <w:tmpl w:val="59A6304E"/>
    <w:lvl w:ilvl="0">
      <w:start w:val="7"/>
      <w:numFmt w:val="decimal"/>
      <w:suff w:val="nothing"/>
      <w:lvlText w:val="（%1）"/>
      <w:lvlJc w:val="left"/>
      <w:rPr>
        <w:rFonts w:cs="Times New Roman"/>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02E43"/>
    <w:rsid w:val="00021797"/>
    <w:rsid w:val="000327D0"/>
    <w:rsid w:val="000348EF"/>
    <w:rsid w:val="0004255E"/>
    <w:rsid w:val="0004384A"/>
    <w:rsid w:val="00045A9B"/>
    <w:rsid w:val="00050FE4"/>
    <w:rsid w:val="00086C43"/>
    <w:rsid w:val="000A0EDF"/>
    <w:rsid w:val="000A4ACC"/>
    <w:rsid w:val="000A6124"/>
    <w:rsid w:val="000B5FB2"/>
    <w:rsid w:val="000C3F89"/>
    <w:rsid w:val="000D3019"/>
    <w:rsid w:val="000D5DA3"/>
    <w:rsid w:val="000D5E32"/>
    <w:rsid w:val="000E0FA3"/>
    <w:rsid w:val="000E5154"/>
    <w:rsid w:val="000E6C45"/>
    <w:rsid w:val="000E7B70"/>
    <w:rsid w:val="000F31B1"/>
    <w:rsid w:val="000F58EA"/>
    <w:rsid w:val="001118B3"/>
    <w:rsid w:val="00112673"/>
    <w:rsid w:val="00153EBB"/>
    <w:rsid w:val="0015532D"/>
    <w:rsid w:val="001810D0"/>
    <w:rsid w:val="00181583"/>
    <w:rsid w:val="00183534"/>
    <w:rsid w:val="00183810"/>
    <w:rsid w:val="001B7FA2"/>
    <w:rsid w:val="001C25D3"/>
    <w:rsid w:val="001C2D1E"/>
    <w:rsid w:val="001C5260"/>
    <w:rsid w:val="001D5470"/>
    <w:rsid w:val="001E5E44"/>
    <w:rsid w:val="001E67D4"/>
    <w:rsid w:val="00220109"/>
    <w:rsid w:val="0023655B"/>
    <w:rsid w:val="00244852"/>
    <w:rsid w:val="00246476"/>
    <w:rsid w:val="00250C02"/>
    <w:rsid w:val="002528BC"/>
    <w:rsid w:val="002535B4"/>
    <w:rsid w:val="00271254"/>
    <w:rsid w:val="00271AC4"/>
    <w:rsid w:val="00274B0C"/>
    <w:rsid w:val="00283032"/>
    <w:rsid w:val="00285B57"/>
    <w:rsid w:val="00286B18"/>
    <w:rsid w:val="002877ED"/>
    <w:rsid w:val="002969A7"/>
    <w:rsid w:val="002979B4"/>
    <w:rsid w:val="00297B8B"/>
    <w:rsid w:val="002B2629"/>
    <w:rsid w:val="002B751F"/>
    <w:rsid w:val="002C2921"/>
    <w:rsid w:val="002D26F7"/>
    <w:rsid w:val="00300872"/>
    <w:rsid w:val="00316C24"/>
    <w:rsid w:val="0034357D"/>
    <w:rsid w:val="003535EE"/>
    <w:rsid w:val="00357608"/>
    <w:rsid w:val="00361E17"/>
    <w:rsid w:val="00367C50"/>
    <w:rsid w:val="0037469E"/>
    <w:rsid w:val="00386275"/>
    <w:rsid w:val="003873D8"/>
    <w:rsid w:val="00397E55"/>
    <w:rsid w:val="003A5BD1"/>
    <w:rsid w:val="003B0AAB"/>
    <w:rsid w:val="003C674B"/>
    <w:rsid w:val="003D5AD3"/>
    <w:rsid w:val="003E3FDF"/>
    <w:rsid w:val="003E45C2"/>
    <w:rsid w:val="003F4D29"/>
    <w:rsid w:val="00401617"/>
    <w:rsid w:val="0040572C"/>
    <w:rsid w:val="00416C0E"/>
    <w:rsid w:val="004230A6"/>
    <w:rsid w:val="00426575"/>
    <w:rsid w:val="00460AE9"/>
    <w:rsid w:val="004641CE"/>
    <w:rsid w:val="004752A7"/>
    <w:rsid w:val="004759A4"/>
    <w:rsid w:val="00490FDB"/>
    <w:rsid w:val="004A7F7F"/>
    <w:rsid w:val="004B0475"/>
    <w:rsid w:val="004B45A4"/>
    <w:rsid w:val="004C4E16"/>
    <w:rsid w:val="004C7529"/>
    <w:rsid w:val="004D76CD"/>
    <w:rsid w:val="004F5909"/>
    <w:rsid w:val="00501CCE"/>
    <w:rsid w:val="00505466"/>
    <w:rsid w:val="00511638"/>
    <w:rsid w:val="005204BE"/>
    <w:rsid w:val="00526033"/>
    <w:rsid w:val="00575A1D"/>
    <w:rsid w:val="00580EC5"/>
    <w:rsid w:val="005867FE"/>
    <w:rsid w:val="00594E18"/>
    <w:rsid w:val="0059521D"/>
    <w:rsid w:val="00596D3B"/>
    <w:rsid w:val="005A2C83"/>
    <w:rsid w:val="005B1DD6"/>
    <w:rsid w:val="005B4667"/>
    <w:rsid w:val="005D4DBB"/>
    <w:rsid w:val="005D6712"/>
    <w:rsid w:val="005E1820"/>
    <w:rsid w:val="005E1883"/>
    <w:rsid w:val="005E3FCC"/>
    <w:rsid w:val="00603BE5"/>
    <w:rsid w:val="00623FAF"/>
    <w:rsid w:val="00633868"/>
    <w:rsid w:val="0066188A"/>
    <w:rsid w:val="006812E2"/>
    <w:rsid w:val="0068379C"/>
    <w:rsid w:val="00686E13"/>
    <w:rsid w:val="00695EF9"/>
    <w:rsid w:val="00697AEB"/>
    <w:rsid w:val="006A5DBA"/>
    <w:rsid w:val="006C01E4"/>
    <w:rsid w:val="006D1B59"/>
    <w:rsid w:val="006D7480"/>
    <w:rsid w:val="006F09AB"/>
    <w:rsid w:val="006F4E74"/>
    <w:rsid w:val="007012A5"/>
    <w:rsid w:val="00710F40"/>
    <w:rsid w:val="007226EA"/>
    <w:rsid w:val="00725986"/>
    <w:rsid w:val="00757B03"/>
    <w:rsid w:val="007863D9"/>
    <w:rsid w:val="00786C45"/>
    <w:rsid w:val="00786F6F"/>
    <w:rsid w:val="007959C3"/>
    <w:rsid w:val="007A03B8"/>
    <w:rsid w:val="007B2776"/>
    <w:rsid w:val="007C0323"/>
    <w:rsid w:val="007C1CD2"/>
    <w:rsid w:val="007C6070"/>
    <w:rsid w:val="007F4FAE"/>
    <w:rsid w:val="0080590C"/>
    <w:rsid w:val="00814B2B"/>
    <w:rsid w:val="008208A6"/>
    <w:rsid w:val="008548BE"/>
    <w:rsid w:val="00854920"/>
    <w:rsid w:val="00863D91"/>
    <w:rsid w:val="00873449"/>
    <w:rsid w:val="00882938"/>
    <w:rsid w:val="008A3CB0"/>
    <w:rsid w:val="008A70E6"/>
    <w:rsid w:val="008B0DB9"/>
    <w:rsid w:val="008D368E"/>
    <w:rsid w:val="00905BFC"/>
    <w:rsid w:val="00913596"/>
    <w:rsid w:val="0091743D"/>
    <w:rsid w:val="00921F12"/>
    <w:rsid w:val="00922FDD"/>
    <w:rsid w:val="0093568B"/>
    <w:rsid w:val="00946EE6"/>
    <w:rsid w:val="00956539"/>
    <w:rsid w:val="00965CF1"/>
    <w:rsid w:val="00973F7C"/>
    <w:rsid w:val="00983E06"/>
    <w:rsid w:val="00992722"/>
    <w:rsid w:val="009A7642"/>
    <w:rsid w:val="009B1A43"/>
    <w:rsid w:val="009B675C"/>
    <w:rsid w:val="009D495D"/>
    <w:rsid w:val="009F3305"/>
    <w:rsid w:val="009F6F8D"/>
    <w:rsid w:val="00A02E43"/>
    <w:rsid w:val="00A1669E"/>
    <w:rsid w:val="00A17EAE"/>
    <w:rsid w:val="00A34C6F"/>
    <w:rsid w:val="00A3709D"/>
    <w:rsid w:val="00A46B41"/>
    <w:rsid w:val="00A530D3"/>
    <w:rsid w:val="00A65E97"/>
    <w:rsid w:val="00A70586"/>
    <w:rsid w:val="00AA2A30"/>
    <w:rsid w:val="00AB08A7"/>
    <w:rsid w:val="00AD3F3C"/>
    <w:rsid w:val="00AD69CD"/>
    <w:rsid w:val="00AE21AD"/>
    <w:rsid w:val="00B05FFF"/>
    <w:rsid w:val="00B1101B"/>
    <w:rsid w:val="00B12FD2"/>
    <w:rsid w:val="00B275BB"/>
    <w:rsid w:val="00B437A0"/>
    <w:rsid w:val="00B4779A"/>
    <w:rsid w:val="00B56773"/>
    <w:rsid w:val="00B86FDF"/>
    <w:rsid w:val="00BA3A7A"/>
    <w:rsid w:val="00BA627F"/>
    <w:rsid w:val="00BA6561"/>
    <w:rsid w:val="00BF070E"/>
    <w:rsid w:val="00BF0D05"/>
    <w:rsid w:val="00BF39A2"/>
    <w:rsid w:val="00C016EE"/>
    <w:rsid w:val="00C03D63"/>
    <w:rsid w:val="00C10DFF"/>
    <w:rsid w:val="00C10E7C"/>
    <w:rsid w:val="00C2121E"/>
    <w:rsid w:val="00C2512F"/>
    <w:rsid w:val="00C30973"/>
    <w:rsid w:val="00C31B57"/>
    <w:rsid w:val="00C37FD5"/>
    <w:rsid w:val="00C410C5"/>
    <w:rsid w:val="00C45CF8"/>
    <w:rsid w:val="00C55479"/>
    <w:rsid w:val="00C70E61"/>
    <w:rsid w:val="00C72831"/>
    <w:rsid w:val="00C74F9E"/>
    <w:rsid w:val="00C86DCF"/>
    <w:rsid w:val="00CB6347"/>
    <w:rsid w:val="00CB69B2"/>
    <w:rsid w:val="00CC2C4C"/>
    <w:rsid w:val="00CC3BA8"/>
    <w:rsid w:val="00CC6F8D"/>
    <w:rsid w:val="00CD3CE3"/>
    <w:rsid w:val="00CD4C03"/>
    <w:rsid w:val="00CE782E"/>
    <w:rsid w:val="00CF1C85"/>
    <w:rsid w:val="00D07B45"/>
    <w:rsid w:val="00D07F10"/>
    <w:rsid w:val="00D11521"/>
    <w:rsid w:val="00D172CB"/>
    <w:rsid w:val="00D17ED5"/>
    <w:rsid w:val="00D278C1"/>
    <w:rsid w:val="00D31ED5"/>
    <w:rsid w:val="00D332CC"/>
    <w:rsid w:val="00D4177F"/>
    <w:rsid w:val="00D42C0A"/>
    <w:rsid w:val="00D439F9"/>
    <w:rsid w:val="00D52631"/>
    <w:rsid w:val="00D85738"/>
    <w:rsid w:val="00D8797C"/>
    <w:rsid w:val="00D87BFC"/>
    <w:rsid w:val="00D91C1D"/>
    <w:rsid w:val="00D91CA9"/>
    <w:rsid w:val="00DD227F"/>
    <w:rsid w:val="00DF24B6"/>
    <w:rsid w:val="00DF7F04"/>
    <w:rsid w:val="00E02BDE"/>
    <w:rsid w:val="00E05B78"/>
    <w:rsid w:val="00E33FD4"/>
    <w:rsid w:val="00E44C08"/>
    <w:rsid w:val="00E543BB"/>
    <w:rsid w:val="00E543C1"/>
    <w:rsid w:val="00E56FF4"/>
    <w:rsid w:val="00E60877"/>
    <w:rsid w:val="00E61F1B"/>
    <w:rsid w:val="00E664FB"/>
    <w:rsid w:val="00E82E8E"/>
    <w:rsid w:val="00E83EE4"/>
    <w:rsid w:val="00E95C87"/>
    <w:rsid w:val="00EA598D"/>
    <w:rsid w:val="00EB412D"/>
    <w:rsid w:val="00EB6810"/>
    <w:rsid w:val="00EE57F2"/>
    <w:rsid w:val="00F01D38"/>
    <w:rsid w:val="00F043BC"/>
    <w:rsid w:val="00F07A2C"/>
    <w:rsid w:val="00F21226"/>
    <w:rsid w:val="00F244BF"/>
    <w:rsid w:val="00F35104"/>
    <w:rsid w:val="00F42064"/>
    <w:rsid w:val="00F4239B"/>
    <w:rsid w:val="00F552D4"/>
    <w:rsid w:val="00F6179A"/>
    <w:rsid w:val="00F676A3"/>
    <w:rsid w:val="00F841EE"/>
    <w:rsid w:val="00F856C9"/>
    <w:rsid w:val="00F8575B"/>
    <w:rsid w:val="00F86FBC"/>
    <w:rsid w:val="00F903DA"/>
    <w:rsid w:val="00FA3006"/>
    <w:rsid w:val="00FA533A"/>
    <w:rsid w:val="00FB08DC"/>
    <w:rsid w:val="00FB2506"/>
    <w:rsid w:val="00FB26D8"/>
    <w:rsid w:val="00FD46D3"/>
    <w:rsid w:val="00FF4C4E"/>
    <w:rsid w:val="00FF5FA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E43"/>
    <w:pPr>
      <w:widowControl w:val="0"/>
      <w:jc w:val="both"/>
    </w:pPr>
    <w:rPr>
      <w:rFonts w:ascii="Times New Roman" w:eastAsia="宋体" w:hAnsi="Times New Roman"/>
      <w:szCs w:val="24"/>
    </w:rPr>
  </w:style>
  <w:style w:type="paragraph" w:styleId="Heading2">
    <w:name w:val="heading 2"/>
    <w:basedOn w:val="Normal"/>
    <w:next w:val="Normal"/>
    <w:link w:val="Heading2Char"/>
    <w:uiPriority w:val="99"/>
    <w:qFormat/>
    <w:rsid w:val="00367C50"/>
    <w:pPr>
      <w:keepNext/>
      <w:keepLines/>
      <w:widowControl/>
      <w:adjustRightInd w:val="0"/>
      <w:snapToGrid w:val="0"/>
      <w:spacing w:beforeLines="50" w:afterLines="50" w:line="440" w:lineRule="exact"/>
      <w:jc w:val="left"/>
      <w:outlineLvl w:val="1"/>
    </w:pPr>
    <w:rPr>
      <w:rFonts w:ascii="等线 Light" w:eastAsia="黑体" w:hAnsi="等线 Light"/>
      <w:bCs/>
      <w:kern w:val="0"/>
      <w:sz w:val="32"/>
      <w:szCs w:val="32"/>
    </w:rPr>
  </w:style>
  <w:style w:type="paragraph" w:styleId="Heading3">
    <w:name w:val="heading 3"/>
    <w:basedOn w:val="Normal"/>
    <w:next w:val="Normal"/>
    <w:link w:val="Heading3Char"/>
    <w:uiPriority w:val="99"/>
    <w:qFormat/>
    <w:rsid w:val="00367C50"/>
    <w:pPr>
      <w:keepNext/>
      <w:keepLines/>
      <w:widowControl/>
      <w:adjustRightInd w:val="0"/>
      <w:snapToGrid w:val="0"/>
      <w:spacing w:beforeLines="50" w:afterLines="50" w:line="440" w:lineRule="exact"/>
      <w:jc w:val="left"/>
      <w:outlineLvl w:val="2"/>
    </w:pPr>
    <w:rPr>
      <w:rFonts w:ascii="Tahoma" w:eastAsia="黑体" w:hAnsi="Tahoma"/>
      <w:bCs/>
      <w:kern w:val="0"/>
      <w:sz w:val="32"/>
      <w:szCs w:val="32"/>
    </w:rPr>
  </w:style>
  <w:style w:type="paragraph" w:styleId="Heading5">
    <w:name w:val="heading 5"/>
    <w:basedOn w:val="Normal"/>
    <w:next w:val="Normal"/>
    <w:link w:val="Heading5Char"/>
    <w:uiPriority w:val="99"/>
    <w:qFormat/>
    <w:locked/>
    <w:rsid w:val="004F5909"/>
    <w:pPr>
      <w:keepNext/>
      <w:keepLines/>
      <w:spacing w:before="280" w:after="290" w:line="376" w:lineRule="auto"/>
      <w:outlineLvl w:val="4"/>
    </w:pPr>
    <w:rPr>
      <w:b/>
      <w:bCs/>
      <w:kern w:val="0"/>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367C50"/>
    <w:rPr>
      <w:rFonts w:ascii="等线 Light" w:eastAsia="黑体" w:hAnsi="等线 Light" w:cs="Times New Roman"/>
      <w:kern w:val="0"/>
      <w:sz w:val="32"/>
    </w:rPr>
  </w:style>
  <w:style w:type="character" w:customStyle="1" w:styleId="Heading3Char">
    <w:name w:val="Heading 3 Char"/>
    <w:basedOn w:val="DefaultParagraphFont"/>
    <w:link w:val="Heading3"/>
    <w:uiPriority w:val="99"/>
    <w:locked/>
    <w:rsid w:val="00367C50"/>
    <w:rPr>
      <w:rFonts w:ascii="Tahoma" w:eastAsia="黑体" w:hAnsi="Tahoma" w:cs="Times New Roman"/>
      <w:kern w:val="0"/>
      <w:sz w:val="32"/>
    </w:rPr>
  </w:style>
  <w:style w:type="character" w:customStyle="1" w:styleId="Heading5Char">
    <w:name w:val="Heading 5 Char"/>
    <w:basedOn w:val="DefaultParagraphFont"/>
    <w:link w:val="Heading5"/>
    <w:uiPriority w:val="99"/>
    <w:semiHidden/>
    <w:locked/>
    <w:rsid w:val="001118B3"/>
    <w:rPr>
      <w:rFonts w:ascii="Times New Roman" w:eastAsia="宋体" w:hAnsi="Times New Roman" w:cs="Times New Roman"/>
      <w:b/>
      <w:sz w:val="28"/>
    </w:rPr>
  </w:style>
  <w:style w:type="paragraph" w:styleId="BodyText">
    <w:name w:val="Body Text"/>
    <w:basedOn w:val="Normal"/>
    <w:link w:val="BodyTextChar"/>
    <w:uiPriority w:val="99"/>
    <w:rsid w:val="007C6070"/>
    <w:pPr>
      <w:widowControl/>
      <w:adjustRightInd w:val="0"/>
      <w:snapToGrid w:val="0"/>
      <w:spacing w:line="360" w:lineRule="auto"/>
      <w:ind w:left="100" w:firstLineChars="200" w:firstLine="200"/>
      <w:jc w:val="left"/>
    </w:pPr>
    <w:rPr>
      <w:rFonts w:ascii="宋体" w:hAnsi="宋体"/>
      <w:kern w:val="0"/>
      <w:sz w:val="24"/>
      <w:lang w:eastAsia="en-US"/>
    </w:rPr>
  </w:style>
  <w:style w:type="character" w:customStyle="1" w:styleId="BodyTextChar">
    <w:name w:val="Body Text Char"/>
    <w:basedOn w:val="DefaultParagraphFont"/>
    <w:link w:val="BodyText"/>
    <w:uiPriority w:val="99"/>
    <w:locked/>
    <w:rsid w:val="007C6070"/>
    <w:rPr>
      <w:rFonts w:ascii="宋体" w:eastAsia="宋体" w:hAnsi="宋体" w:cs="Times New Roman"/>
      <w:kern w:val="0"/>
      <w:sz w:val="24"/>
      <w:lang w:eastAsia="en-US"/>
    </w:rPr>
  </w:style>
  <w:style w:type="paragraph" w:styleId="Header">
    <w:name w:val="header"/>
    <w:basedOn w:val="Normal"/>
    <w:link w:val="HeaderChar"/>
    <w:uiPriority w:val="99"/>
    <w:semiHidden/>
    <w:rsid w:val="00300872"/>
    <w:pPr>
      <w:pBdr>
        <w:bottom w:val="single" w:sz="6" w:space="1" w:color="auto"/>
      </w:pBdr>
      <w:tabs>
        <w:tab w:val="center" w:pos="4153"/>
        <w:tab w:val="right" w:pos="8306"/>
      </w:tabs>
      <w:snapToGrid w:val="0"/>
      <w:jc w:val="center"/>
    </w:pPr>
    <w:rPr>
      <w:kern w:val="0"/>
      <w:sz w:val="18"/>
      <w:szCs w:val="18"/>
    </w:rPr>
  </w:style>
  <w:style w:type="character" w:customStyle="1" w:styleId="HeaderChar">
    <w:name w:val="Header Char"/>
    <w:basedOn w:val="DefaultParagraphFont"/>
    <w:link w:val="Header"/>
    <w:uiPriority w:val="99"/>
    <w:semiHidden/>
    <w:locked/>
    <w:rsid w:val="00300872"/>
    <w:rPr>
      <w:rFonts w:ascii="Times New Roman" w:eastAsia="宋体" w:hAnsi="Times New Roman" w:cs="Times New Roman"/>
      <w:sz w:val="18"/>
    </w:rPr>
  </w:style>
  <w:style w:type="paragraph" w:styleId="Footer">
    <w:name w:val="footer"/>
    <w:basedOn w:val="Normal"/>
    <w:link w:val="FooterChar"/>
    <w:uiPriority w:val="99"/>
    <w:rsid w:val="00300872"/>
    <w:pPr>
      <w:tabs>
        <w:tab w:val="center" w:pos="4153"/>
        <w:tab w:val="right" w:pos="8306"/>
      </w:tabs>
      <w:snapToGrid w:val="0"/>
      <w:jc w:val="left"/>
    </w:pPr>
    <w:rPr>
      <w:kern w:val="0"/>
      <w:sz w:val="18"/>
      <w:szCs w:val="18"/>
    </w:rPr>
  </w:style>
  <w:style w:type="character" w:customStyle="1" w:styleId="FooterChar">
    <w:name w:val="Footer Char"/>
    <w:basedOn w:val="DefaultParagraphFont"/>
    <w:link w:val="Footer"/>
    <w:uiPriority w:val="99"/>
    <w:locked/>
    <w:rsid w:val="00300872"/>
    <w:rPr>
      <w:rFonts w:ascii="Times New Roman" w:eastAsia="宋体" w:hAnsi="Times New Roman" w:cs="Times New Roman"/>
      <w:sz w:val="18"/>
    </w:rPr>
  </w:style>
  <w:style w:type="paragraph" w:styleId="BodyTextIndent3">
    <w:name w:val="Body Text Indent 3"/>
    <w:basedOn w:val="Normal"/>
    <w:link w:val="BodyTextIndent3Char"/>
    <w:uiPriority w:val="99"/>
    <w:rsid w:val="0004384A"/>
    <w:pPr>
      <w:spacing w:after="120"/>
      <w:ind w:leftChars="200" w:left="420"/>
    </w:pPr>
    <w:rPr>
      <w:kern w:val="0"/>
      <w:sz w:val="16"/>
      <w:szCs w:val="16"/>
    </w:rPr>
  </w:style>
  <w:style w:type="character" w:customStyle="1" w:styleId="BodyTextIndent3Char">
    <w:name w:val="Body Text Indent 3 Char"/>
    <w:basedOn w:val="DefaultParagraphFont"/>
    <w:link w:val="BodyTextIndent3"/>
    <w:uiPriority w:val="99"/>
    <w:locked/>
    <w:rsid w:val="0004384A"/>
    <w:rPr>
      <w:rFonts w:ascii="Times New Roman" w:eastAsia="宋体" w:hAnsi="Times New Roman" w:cs="Times New Roman"/>
      <w:sz w:val="16"/>
    </w:rPr>
  </w:style>
  <w:style w:type="paragraph" w:styleId="NormalIndent">
    <w:name w:val="Normal Indent"/>
    <w:basedOn w:val="Normal"/>
    <w:uiPriority w:val="99"/>
    <w:rsid w:val="00511638"/>
    <w:pPr>
      <w:ind w:firstLine="420"/>
    </w:pPr>
    <w:rPr>
      <w:szCs w:val="20"/>
    </w:rPr>
  </w:style>
  <w:style w:type="paragraph" w:styleId="BodyTextIndent2">
    <w:name w:val="Body Text Indent 2"/>
    <w:basedOn w:val="Normal"/>
    <w:link w:val="BodyTextIndent2Char"/>
    <w:uiPriority w:val="99"/>
    <w:rsid w:val="00F8575B"/>
    <w:pPr>
      <w:spacing w:after="120" w:line="480" w:lineRule="auto"/>
      <w:ind w:leftChars="200" w:left="420"/>
    </w:pPr>
    <w:rPr>
      <w:kern w:val="0"/>
      <w:sz w:val="24"/>
    </w:rPr>
  </w:style>
  <w:style w:type="character" w:customStyle="1" w:styleId="BodyTextIndent2Char">
    <w:name w:val="Body Text Indent 2 Char"/>
    <w:basedOn w:val="DefaultParagraphFont"/>
    <w:link w:val="BodyTextIndent2"/>
    <w:uiPriority w:val="99"/>
    <w:semiHidden/>
    <w:locked/>
    <w:rsid w:val="00286B18"/>
    <w:rPr>
      <w:rFonts w:ascii="Times New Roman" w:eastAsia="宋体" w:hAnsi="Times New Roman" w:cs="Times New Roman"/>
      <w:sz w:val="24"/>
    </w:rPr>
  </w:style>
  <w:style w:type="character" w:customStyle="1" w:styleId="Char">
    <w:name w:val="报告表格 Char"/>
    <w:link w:val="a"/>
    <w:uiPriority w:val="99"/>
    <w:locked/>
    <w:rsid w:val="009D495D"/>
    <w:rPr>
      <w:sz w:val="21"/>
    </w:rPr>
  </w:style>
  <w:style w:type="paragraph" w:customStyle="1" w:styleId="a">
    <w:name w:val="报告表格"/>
    <w:basedOn w:val="Normal"/>
    <w:link w:val="Char"/>
    <w:uiPriority w:val="99"/>
    <w:rsid w:val="009D495D"/>
    <w:pPr>
      <w:autoSpaceDE w:val="0"/>
      <w:autoSpaceDN w:val="0"/>
      <w:adjustRightInd w:val="0"/>
      <w:spacing w:before="40" w:after="40"/>
      <w:jc w:val="center"/>
      <w:textAlignment w:val="baseline"/>
    </w:pPr>
    <w:rPr>
      <w:rFonts w:ascii="等线" w:eastAsia="等线" w:hAnsi="等线"/>
      <w:kern w:val="0"/>
      <w:szCs w:val="20"/>
    </w:rPr>
  </w:style>
  <w:style w:type="paragraph" w:styleId="BodyTextIndent">
    <w:name w:val="Body Text Indent"/>
    <w:basedOn w:val="Normal"/>
    <w:link w:val="BodyTextIndentChar"/>
    <w:uiPriority w:val="99"/>
    <w:rsid w:val="00FF4C4E"/>
    <w:pPr>
      <w:spacing w:after="120"/>
      <w:ind w:leftChars="200" w:left="420"/>
    </w:pPr>
    <w:rPr>
      <w:kern w:val="0"/>
      <w:sz w:val="24"/>
    </w:rPr>
  </w:style>
  <w:style w:type="character" w:customStyle="1" w:styleId="BodyTextIndentChar">
    <w:name w:val="Body Text Indent Char"/>
    <w:basedOn w:val="DefaultParagraphFont"/>
    <w:link w:val="BodyTextIndent"/>
    <w:uiPriority w:val="99"/>
    <w:locked/>
    <w:rsid w:val="00FF4C4E"/>
    <w:rPr>
      <w:rFonts w:ascii="Times New Roman" w:eastAsia="宋体" w:hAnsi="Times New Roman" w:cs="Times New Roman"/>
      <w:sz w:val="24"/>
    </w:rPr>
  </w:style>
  <w:style w:type="paragraph" w:customStyle="1" w:styleId="a0">
    <w:name w:val="表文"/>
    <w:basedOn w:val="Normal"/>
    <w:uiPriority w:val="99"/>
    <w:rsid w:val="004D76CD"/>
    <w:pPr>
      <w:overflowPunct w:val="0"/>
      <w:spacing w:line="360" w:lineRule="auto"/>
      <w:ind w:firstLineChars="200" w:firstLine="200"/>
      <w:textAlignment w:val="baseline"/>
    </w:pPr>
    <w:rPr>
      <w:sz w:val="24"/>
      <w:szCs w:val="20"/>
    </w:rPr>
  </w:style>
  <w:style w:type="paragraph" w:customStyle="1" w:styleId="CharCharCharChar">
    <w:name w:val="Char Char Char Char"/>
    <w:basedOn w:val="Normal"/>
    <w:uiPriority w:val="99"/>
    <w:rsid w:val="00F043BC"/>
    <w:rPr>
      <w:szCs w:val="21"/>
    </w:rPr>
  </w:style>
  <w:style w:type="paragraph" w:customStyle="1" w:styleId="2">
    <w:name w:val="2"/>
    <w:basedOn w:val="Normal"/>
    <w:uiPriority w:val="99"/>
    <w:semiHidden/>
    <w:rsid w:val="00357608"/>
    <w:pPr>
      <w:tabs>
        <w:tab w:val="left" w:pos="360"/>
      </w:tabs>
    </w:pPr>
    <w:rPr>
      <w:sz w:val="24"/>
    </w:rPr>
  </w:style>
  <w:style w:type="paragraph" w:customStyle="1" w:styleId="a1">
    <w:name w:val="标准正文"/>
    <w:link w:val="Char0"/>
    <w:uiPriority w:val="99"/>
    <w:rsid w:val="00357608"/>
    <w:pPr>
      <w:keepNext/>
      <w:keepLines/>
      <w:snapToGrid w:val="0"/>
      <w:spacing w:beforeLines="50" w:afterLines="50" w:line="360" w:lineRule="auto"/>
      <w:ind w:firstLineChars="200" w:firstLine="200"/>
      <w:jc w:val="both"/>
    </w:pPr>
    <w:rPr>
      <w:rFonts w:ascii="Times New Roman" w:eastAsia="宋体" w:hAnsi="Times New Roman"/>
      <w:kern w:val="0"/>
      <w:sz w:val="24"/>
    </w:rPr>
  </w:style>
  <w:style w:type="character" w:customStyle="1" w:styleId="Char0">
    <w:name w:val="标准正文 Char"/>
    <w:link w:val="a1"/>
    <w:uiPriority w:val="99"/>
    <w:locked/>
    <w:rsid w:val="00357608"/>
    <w:rPr>
      <w:rFonts w:ascii="Times New Roman" w:eastAsia="宋体" w:hAnsi="Times New Roman"/>
      <w:sz w:val="22"/>
      <w:lang w:val="en-US" w:eastAsia="zh-CN"/>
    </w:rPr>
  </w:style>
  <w:style w:type="paragraph" w:customStyle="1" w:styleId="1">
    <w:name w:val="1"/>
    <w:basedOn w:val="Normal"/>
    <w:uiPriority w:val="99"/>
    <w:semiHidden/>
    <w:rsid w:val="00357608"/>
    <w:pPr>
      <w:tabs>
        <w:tab w:val="left" w:pos="360"/>
      </w:tabs>
      <w:snapToGrid w:val="0"/>
      <w:ind w:firstLineChars="225" w:firstLine="540"/>
    </w:pPr>
    <w:rPr>
      <w:rFonts w:ascii="宋体" w:hAnsi="宋体"/>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78</TotalTime>
  <Pages>4</Pages>
  <Words>324</Words>
  <Characters>1852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四川鼎盛精诚建材有限公司商品混凝土生产项目</dc:title>
  <dc:subject/>
  <dc:creator>admin</dc:creator>
  <cp:keywords/>
  <dc:description/>
  <cp:lastModifiedBy>Administrator</cp:lastModifiedBy>
  <cp:revision>6</cp:revision>
  <dcterms:created xsi:type="dcterms:W3CDTF">2018-06-01T01:23:00Z</dcterms:created>
  <dcterms:modified xsi:type="dcterms:W3CDTF">2018-06-04T06:31:00Z</dcterms:modified>
</cp:coreProperties>
</file>